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C9" w:rsidRDefault="00CB520E" w:rsidP="00F8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45709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Реконструкция здания </w:t>
      </w:r>
      <w:r w:rsidR="006109C9">
        <w:rPr>
          <w:rFonts w:ascii="Times New Roman" w:hAnsi="Times New Roman" w:cs="Times New Roman"/>
          <w:b/>
          <w:sz w:val="24"/>
          <w:szCs w:val="24"/>
          <w:u w:val="single"/>
        </w:rPr>
        <w:t>бытового корпуса на территории ДО «Полет» под п</w:t>
      </w:r>
      <w:r w:rsidRPr="00A45709">
        <w:rPr>
          <w:rFonts w:ascii="Times New Roman" w:hAnsi="Times New Roman" w:cs="Times New Roman"/>
          <w:b/>
          <w:sz w:val="24"/>
          <w:szCs w:val="24"/>
          <w:u w:val="single"/>
        </w:rPr>
        <w:t>оликлиник</w:t>
      </w:r>
      <w:r w:rsidR="006109C9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Pr="00A45709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150 посещений в смену.</w:t>
      </w:r>
      <w:r w:rsidR="00335266" w:rsidRPr="00A4570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06D1" w:rsidRDefault="006406D1" w:rsidP="00F83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A42" w:rsidRPr="00A45709" w:rsidRDefault="00C04917" w:rsidP="00F83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570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A45709">
        <w:rPr>
          <w:rFonts w:ascii="Times New Roman" w:hAnsi="Times New Roman" w:cs="Times New Roman"/>
          <w:sz w:val="24"/>
          <w:szCs w:val="24"/>
          <w:u w:val="single"/>
        </w:rPr>
        <w:t xml:space="preserve">Россия, </w:t>
      </w:r>
      <w:r w:rsidR="006406D1">
        <w:rPr>
          <w:rFonts w:ascii="Times New Roman" w:hAnsi="Times New Roman" w:cs="Times New Roman"/>
          <w:sz w:val="24"/>
          <w:szCs w:val="24"/>
          <w:u w:val="single"/>
        </w:rPr>
        <w:t>Московская область, Одинцовский район, Одинцово-4, ДО «Полет»</w:t>
      </w:r>
    </w:p>
    <w:p w:rsidR="006406D1" w:rsidRDefault="006406D1" w:rsidP="00754781">
      <w:pPr>
        <w:pStyle w:val="NameoftheContract"/>
        <w:spacing w:before="0" w:after="0"/>
        <w:rPr>
          <w:sz w:val="24"/>
          <w:szCs w:val="24"/>
        </w:rPr>
      </w:pPr>
    </w:p>
    <w:p w:rsidR="00930A42" w:rsidRPr="00A45709" w:rsidRDefault="00C04917" w:rsidP="00754781">
      <w:pPr>
        <w:pStyle w:val="NameoftheContract"/>
        <w:spacing w:before="0" w:after="0"/>
        <w:rPr>
          <w:b w:val="0"/>
          <w:sz w:val="24"/>
          <w:szCs w:val="24"/>
        </w:rPr>
      </w:pPr>
      <w:r w:rsidRPr="00A45709">
        <w:rPr>
          <w:sz w:val="24"/>
          <w:szCs w:val="24"/>
        </w:rPr>
        <w:t>Задание на проектирование</w:t>
      </w:r>
    </w:p>
    <w:p w:rsidR="00930A42" w:rsidRPr="00A45709" w:rsidRDefault="00930A42" w:rsidP="007547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A45709" w:rsidRPr="00A45709">
        <w:trPr>
          <w:trHeight w:val="3160"/>
        </w:trPr>
        <w:tc>
          <w:tcPr>
            <w:tcW w:w="4749" w:type="dxa"/>
          </w:tcPr>
          <w:p w:rsidR="00D209BB" w:rsidRPr="00A4570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</w:t>
            </w: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D209BB" w:rsidRPr="00A4570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209BB" w:rsidRPr="00A4570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9BB" w:rsidRPr="00A4570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Лумельский</w:t>
            </w:r>
            <w:proofErr w:type="spellEnd"/>
            <w:r w:rsidR="00C03982"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А. М.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209BB" w:rsidRPr="00A4570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930A42" w:rsidRPr="00A45709" w:rsidRDefault="00D209BB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  <w:tc>
          <w:tcPr>
            <w:tcW w:w="4749" w:type="dxa"/>
          </w:tcPr>
          <w:p w:rsidR="00930A42" w:rsidRPr="00A4570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930A42" w:rsidRPr="00A4570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930A42" w:rsidRPr="00A45709" w:rsidRDefault="00D209BB" w:rsidP="00982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Заместитель Сити-менеджера – Директор департамента</w:t>
            </w:r>
          </w:p>
          <w:p w:rsidR="00930A42" w:rsidRPr="00A4570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A4570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r w:rsidR="00D209BB" w:rsidRPr="00A45709">
              <w:rPr>
                <w:rFonts w:ascii="Times New Roman" w:hAnsi="Times New Roman" w:cs="Times New Roman"/>
                <w:sz w:val="24"/>
                <w:szCs w:val="24"/>
              </w:rPr>
              <w:t>Лаптев А. А.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30A42" w:rsidRPr="00A4570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930A42" w:rsidRPr="00A45709" w:rsidRDefault="002D2DB6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</w:tr>
      <w:tr w:rsidR="00A45709" w:rsidRPr="00A45709">
        <w:trPr>
          <w:trHeight w:val="3488"/>
        </w:trPr>
        <w:tc>
          <w:tcPr>
            <w:tcW w:w="4749" w:type="dxa"/>
          </w:tcPr>
          <w:p w:rsidR="00930A42" w:rsidRPr="00A4570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A4570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A4570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>
        <w:trPr>
          <w:trHeight w:val="3488"/>
        </w:trPr>
        <w:tc>
          <w:tcPr>
            <w:tcW w:w="4749" w:type="dxa"/>
          </w:tcPr>
          <w:p w:rsidR="00930A42" w:rsidRPr="00A4570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A45709" w:rsidRDefault="00930A42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9BB" w:rsidRPr="00A45709" w:rsidRDefault="00D209BB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F5962" w:rsidRPr="00A45709" w:rsidRDefault="00DF5962" w:rsidP="00754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lastRenderedPageBreak/>
        <w:t>ЛИСТ СОГЛАСОВАНИЯ</w:t>
      </w:r>
    </w:p>
    <w:p w:rsidR="00DF5962" w:rsidRPr="00A45709" w:rsidRDefault="00DF5962" w:rsidP="00754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962" w:rsidRPr="00A45709" w:rsidRDefault="00DF5962" w:rsidP="00754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A45709" w:rsidRPr="00A45709" w:rsidTr="00CC5061">
        <w:tc>
          <w:tcPr>
            <w:tcW w:w="5211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Функциональный заказчик по объекту </w:t>
            </w:r>
          </w:p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(согласно Регламенту подготовки и приемки исходно-разрешительной и проектно-сметной документации для строительства объектов инновационного центра «</w:t>
            </w: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» за счет средств субсидии) </w:t>
            </w:r>
          </w:p>
          <w:p w:rsidR="00CC5061" w:rsidRPr="00A45709" w:rsidRDefault="00CC5061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CC5061">
        <w:tc>
          <w:tcPr>
            <w:tcW w:w="5211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А.Н. Тургенева</w:t>
            </w:r>
          </w:p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Департамента </w:t>
            </w:r>
            <w:r w:rsidR="00C921D3">
              <w:rPr>
                <w:rFonts w:ascii="Times New Roman" w:hAnsi="Times New Roman" w:cs="Times New Roman"/>
                <w:sz w:val="24"/>
                <w:szCs w:val="24"/>
              </w:rPr>
              <w:t>градостроительного регулирования</w:t>
            </w:r>
          </w:p>
          <w:p w:rsidR="00CC5061" w:rsidRPr="00A45709" w:rsidRDefault="00CC5061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CC5061">
        <w:tc>
          <w:tcPr>
            <w:tcW w:w="5211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А.В. Соловьев</w:t>
            </w:r>
          </w:p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Департамента имущественных и земельных отношений </w:t>
            </w:r>
          </w:p>
          <w:p w:rsidR="00CC5061" w:rsidRPr="00A45709" w:rsidRDefault="00CC5061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CC5061">
        <w:tc>
          <w:tcPr>
            <w:tcW w:w="5211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А.Б. Беспалов</w:t>
            </w:r>
          </w:p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Департамента по безопасности жизнедеятельности </w:t>
            </w:r>
          </w:p>
          <w:p w:rsidR="00CC5061" w:rsidRPr="00A45709" w:rsidRDefault="00CC5061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CC5061">
        <w:tc>
          <w:tcPr>
            <w:tcW w:w="5211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Е.С. Гуляева</w:t>
            </w:r>
          </w:p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Департамента мониторинга строительных проектов </w:t>
            </w:r>
          </w:p>
          <w:p w:rsidR="00CC5061" w:rsidRPr="00A45709" w:rsidRDefault="00CC5061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CEB" w:rsidRPr="00A45709" w:rsidTr="00CC5061">
        <w:tc>
          <w:tcPr>
            <w:tcW w:w="5211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Н.А. </w:t>
            </w:r>
            <w:proofErr w:type="spell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Михаэлис</w:t>
            </w:r>
            <w:proofErr w:type="spellEnd"/>
          </w:p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Управления сметного контроля </w:t>
            </w:r>
          </w:p>
          <w:p w:rsidR="00CC5061" w:rsidRPr="00A45709" w:rsidRDefault="00CC5061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F5962" w:rsidRPr="00A45709" w:rsidRDefault="00DF5962" w:rsidP="00754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5962" w:rsidRPr="00A45709" w:rsidRDefault="00DF5962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3530" w:rsidRPr="00A45709" w:rsidRDefault="00523530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431B" w:rsidRPr="00A45709" w:rsidRDefault="009B431B" w:rsidP="00754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9B431B" w:rsidRPr="00A45709" w:rsidSect="009B431B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30A42" w:rsidRPr="00A45709" w:rsidRDefault="00C04917" w:rsidP="007547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lastRenderedPageBreak/>
        <w:t>1.Общие данные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33"/>
        <w:gridCol w:w="2487"/>
        <w:gridCol w:w="11566"/>
      </w:tblGrid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A45709" w:rsidRPr="00A45709" w:rsidTr="006767F2">
        <w:trPr>
          <w:trHeight w:val="8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5709" w:rsidRPr="00A45709" w:rsidTr="006767F2">
        <w:trPr>
          <w:trHeight w:val="351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EDC" w:rsidRPr="00A90AF2" w:rsidRDefault="00932EDC" w:rsidP="00B01398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 20 от 19 февраля 2013 г. «Об утверждении скорректированной Программы строительства»;</w:t>
            </w:r>
          </w:p>
          <w:p w:rsidR="00930A42" w:rsidRPr="00A45709" w:rsidRDefault="00930A42" w:rsidP="00B0139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45709" w:rsidRPr="00A45709" w:rsidTr="006767F2">
        <w:trPr>
          <w:trHeight w:val="699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520E" w:rsidRPr="00A45709" w:rsidRDefault="00CB520E" w:rsidP="00B01398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клинико-диагностического центра (далее Центр) представляющее -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лечебно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профилактическое предприятие, обеспечивающее высококвалифицированную диагностическую, консультативную и лечебную помощь населению.</w:t>
            </w:r>
          </w:p>
          <w:p w:rsidR="00CB520E" w:rsidRPr="00A45709" w:rsidRDefault="00CB520E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520E" w:rsidRPr="00A45709" w:rsidRDefault="00CB520E" w:rsidP="00B01398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решает следующие задачи:</w:t>
            </w:r>
          </w:p>
          <w:p w:rsidR="00CB520E" w:rsidRPr="00A45709" w:rsidRDefault="00CB520E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амбулаторно-поликлиническая помощь путем использования современных достижений медицинской технологии;</w:t>
            </w:r>
          </w:p>
          <w:p w:rsidR="00CB520E" w:rsidRDefault="00CB520E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концентрация и эффективное использование медицинского и технологического оборудования, квалифицированного персонала, а также имеющихся площадей (помещений);</w:t>
            </w:r>
          </w:p>
          <w:p w:rsidR="00B01398" w:rsidRPr="00894EE5" w:rsidRDefault="00CB520E" w:rsidP="00B01398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комплексного медицинского обследования и лечения больных в амбулаторных условиях.</w:t>
            </w:r>
          </w:p>
          <w:p w:rsidR="00874E7D" w:rsidRPr="00B01398" w:rsidRDefault="00874E7D" w:rsidP="009820CD">
            <w:pPr>
              <w:spacing w:after="0" w:line="240" w:lineRule="auto"/>
              <w:ind w:left="360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D76C1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Лимит финансирования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AF2" w:rsidRDefault="003B0C2C" w:rsidP="009820CD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Сметный лимит средств не более </w:t>
            </w:r>
            <w:r w:rsidR="009B431B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431B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624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A496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пятьдесят тысяч </w:t>
            </w:r>
            <w:r w:rsidR="009B431B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триста тридцать два</w:t>
            </w:r>
            <w:r w:rsidR="00AC624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 за квадратный метр (в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НДС</w:t>
            </w:r>
            <w:r w:rsidR="00AC624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18%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необходимый для полного завершения строительства и ввода объекта в эксплуатацию</w:t>
            </w:r>
            <w:r w:rsidR="000F2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BAB" w:rsidRPr="00A45709" w:rsidRDefault="00A54BAB" w:rsidP="009820CD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567" w:rsidRPr="00A45709" w:rsidRDefault="00ED1567" w:rsidP="00A90AF2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Существующее здание – бытовой корпус, </w:t>
            </w:r>
            <w:r w:rsidR="00FE449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площад</w:t>
            </w:r>
            <w:r w:rsidR="00773A94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FE449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– 1</w:t>
            </w:r>
            <w:r w:rsidR="002D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449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кв.</w:t>
            </w:r>
            <w:r w:rsidR="002D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449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="00FE449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изический износ здания 22% (на 20.06.2006 г. – согласно Техническому паспорту Одинц</w:t>
            </w:r>
            <w:r w:rsid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овского филиала ГУП МО «МОБТИ»</w:t>
            </w:r>
            <w:r w:rsidR="000E5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 № 1 к настоящему Заданию на проектирование</w:t>
            </w:r>
            <w:r w:rsid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4632A8" w:rsidRPr="00A45709" w:rsidRDefault="004632A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сборный железобетонные блоки</w:t>
            </w:r>
          </w:p>
          <w:p w:rsidR="004632A8" w:rsidRPr="00A45709" w:rsidRDefault="004632A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Стены, перегородки – стены кирпичные, перегородки железобетонные</w:t>
            </w:r>
          </w:p>
          <w:p w:rsidR="004632A8" w:rsidRPr="00A45709" w:rsidRDefault="004632A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Перекрытие – сборные железобетонные плиты</w:t>
            </w:r>
          </w:p>
          <w:p w:rsidR="004632A8" w:rsidRPr="00A45709" w:rsidRDefault="004632A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Кровля – совмещенная по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</w:t>
            </w:r>
          </w:p>
          <w:p w:rsidR="004632A8" w:rsidRPr="00A45709" w:rsidRDefault="004632A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 – цементные</w:t>
            </w:r>
          </w:p>
          <w:p w:rsidR="004632A8" w:rsidRPr="00A45709" w:rsidRDefault="004632A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Санитарно-технические устройства – водопровод, канализация, центральное отопление, вентиляция, горячее водоснабжение.</w:t>
            </w:r>
          </w:p>
          <w:p w:rsidR="00FE449C" w:rsidRPr="00A45709" w:rsidRDefault="00FE449C" w:rsidP="009820CD">
            <w:pPr>
              <w:spacing w:after="0" w:line="240" w:lineRule="auto"/>
              <w:ind w:left="360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49C" w:rsidRPr="00A45709" w:rsidRDefault="00FE449C" w:rsidP="00FE449C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Параметры реконструируемого Центра:</w:t>
            </w:r>
          </w:p>
          <w:p w:rsidR="00FE449C" w:rsidRPr="00A45709" w:rsidRDefault="00FE449C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– 1</w:t>
            </w:r>
            <w:r w:rsidR="002D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кв.</w:t>
            </w:r>
            <w:r w:rsidR="002D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  <w:p w:rsidR="009B4128" w:rsidRPr="00A45709" w:rsidRDefault="009B412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площадь – 1</w:t>
            </w:r>
            <w:r w:rsidR="002D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кв.</w:t>
            </w:r>
            <w:r w:rsidR="002D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  <w:p w:rsidR="00624D9A" w:rsidRPr="00A45709" w:rsidRDefault="00624D9A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застройки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A45709" w:rsidRDefault="009820CD" w:rsidP="00B0139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5709" w:rsidRPr="00A45709" w:rsidTr="006767F2">
        <w:trPr>
          <w:trHeight w:val="761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</w:t>
            </w:r>
          </w:p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C69" w:rsidRPr="00271C69" w:rsidRDefault="00271C69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здания в осях - 60,0 х </w:t>
            </w:r>
            <w:smartTag w:uri="urn:schemas-microsoft-com:office:smarttags" w:element="metricconverter">
              <w:smartTagPr>
                <w:attr w:name="ProductID" w:val="17,0 м"/>
              </w:smartTagPr>
              <w:r w:rsidRPr="00AC3B7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17,0 м</w:t>
              </w:r>
            </w:smartTag>
          </w:p>
          <w:p w:rsidR="00271C69" w:rsidRPr="00AC3B7E" w:rsidRDefault="00271C69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первого этажа в свету – 3,9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  <w:p w:rsidR="005F2C9C" w:rsidRPr="00AC3B7E" w:rsidRDefault="00271C69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этажа в свету – 2,75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3757A0" w:rsidRPr="003757A0" w:rsidRDefault="003757A0" w:rsidP="003757A0">
            <w:pPr>
              <w:spacing w:after="0" w:line="240" w:lineRule="auto"/>
              <w:ind w:left="1068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9A9" w:rsidRPr="00A45709" w:rsidRDefault="002669A9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9A9" w:rsidRPr="00A45709" w:rsidRDefault="002669A9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  <w:p w:rsidR="002669A9" w:rsidRPr="00A45709" w:rsidRDefault="002669A9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128" w:rsidRPr="00A45709" w:rsidRDefault="009B4128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– цокольный этаж, первый и второй этажи</w:t>
            </w:r>
          </w:p>
          <w:p w:rsidR="002669A9" w:rsidRPr="00D85A94" w:rsidRDefault="002669A9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398" w:rsidRPr="00A45709" w:rsidRDefault="00B01398" w:rsidP="00B0139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 / проживающих в объекте</w:t>
            </w:r>
          </w:p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31B" w:rsidRPr="00A45709" w:rsidRDefault="009B431B" w:rsidP="00A90AF2">
            <w:pPr>
              <w:keepNext/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персонала Центра.</w:t>
            </w:r>
          </w:p>
          <w:p w:rsidR="00C04874" w:rsidRPr="00A45709" w:rsidRDefault="009B431B" w:rsidP="009820C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Штатная численность Центра определяется рекомендациями, изложенными в приказе №</w:t>
            </w:r>
            <w:r w:rsidR="00A5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МЗ РФ, по медицинскими правилам, установленным на территории Инновационного центра «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90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соответствие с Приложением № 1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06B8" w:rsidRPr="00A45709" w:rsidRDefault="008406B8" w:rsidP="00754781">
            <w:pPr>
              <w:pStyle w:val="ad"/>
              <w:ind w:firstLine="0"/>
              <w:jc w:val="both"/>
              <w:rPr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A90AF2" w:rsidRDefault="009B4128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Реконструкция. </w:t>
            </w:r>
          </w:p>
          <w:p w:rsidR="00F858DF" w:rsidRPr="00A45709" w:rsidRDefault="00F858DF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6767F2">
        <w:trPr>
          <w:trHeight w:val="391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D85A94" w:rsidRDefault="005F2C9C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следующее стадии проектирования:</w:t>
            </w:r>
          </w:p>
          <w:p w:rsidR="00A316FF" w:rsidRPr="00D85A94" w:rsidRDefault="005F2C9C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стадии «ПД»</w:t>
            </w:r>
            <w:r w:rsidR="0004245D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(реконструкция)</w:t>
            </w:r>
            <w:r w:rsidR="00A316FF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6DC2" w:rsidRPr="00A45709" w:rsidRDefault="003C6DC2" w:rsidP="003C6DC2">
            <w:pPr>
              <w:spacing w:after="0" w:line="240" w:lineRule="auto"/>
              <w:rPr>
                <w:bCs/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C9C" w:rsidRDefault="00E70E8A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  <w:p w:rsidR="00A90AF2" w:rsidRPr="00A45709" w:rsidRDefault="00A90AF2" w:rsidP="003C6DC2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5709" w:rsidRPr="00A45709" w:rsidTr="006767F2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составу, содержанию и форме представления материалов 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проектной документации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C9C" w:rsidRPr="00A90AF2" w:rsidRDefault="005F2C9C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Вся проектная документац</w:t>
            </w:r>
            <w:r w:rsidR="00EE4E67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ия, направляемая на экспертизу,</w:t>
            </w:r>
            <w:r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разрабатывается и предоставляется в соответствии с Постановлением правительст</w:t>
            </w:r>
            <w:r w:rsidR="00871706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РФ №</w:t>
            </w:r>
            <w:r w:rsidR="00076739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1706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от 16 февраля 2008 г., </w:t>
            </w:r>
            <w:r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Градостроительным кодексом Российской Федерации от 29.12.2004 N 190-ФЗ (статья 48)</w:t>
            </w:r>
            <w:r w:rsidR="005F3C06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C19AC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СП.118.13330.2012 «Общественные здания</w:t>
            </w:r>
            <w:r w:rsidR="00B20651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сооружения</w:t>
            </w:r>
            <w:r w:rsidR="003C19AC" w:rsidRP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5F2C9C" w:rsidRPr="00D85A94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вести с учетом последующей сертификации здания по системе LEED, уровень не ниже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«Серебро».</w:t>
            </w:r>
          </w:p>
          <w:p w:rsidR="00224713" w:rsidRPr="00D85A94" w:rsidRDefault="00224713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проектировании должно быть обеспечено участие Функционального Заказчика в следующих проектных этапах и мероприятиях:</w:t>
            </w:r>
          </w:p>
          <w:p w:rsidR="00224713" w:rsidRPr="00AC3B7E" w:rsidRDefault="0022471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основных объемно-планировочных решений на этапе разработки проектной документации;</w:t>
            </w:r>
          </w:p>
          <w:p w:rsidR="00224713" w:rsidRPr="00AC3B7E" w:rsidRDefault="0022471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основных материалов отделки и оборудования помещений;</w:t>
            </w:r>
          </w:p>
          <w:p w:rsidR="00224713" w:rsidRPr="00AC3B7E" w:rsidRDefault="0022471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решений фасадов и внешнего облика зданий;</w:t>
            </w:r>
          </w:p>
          <w:p w:rsidR="00224713" w:rsidRPr="00AC3B7E" w:rsidRDefault="0022471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представителей </w:t>
            </w:r>
            <w:r w:rsidR="0029265B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Функционального Заказчика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проектных совещаниях при разработке проектной документации;</w:t>
            </w:r>
          </w:p>
          <w:p w:rsidR="00224713" w:rsidRPr="00AC3B7E" w:rsidRDefault="0022471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представителей </w:t>
            </w:r>
            <w:r w:rsidR="0029265B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Функционального Заказчика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Комиссии </w:t>
            </w:r>
            <w:r w:rsidR="00F858DF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приемке готового здания.</w:t>
            </w:r>
          </w:p>
          <w:p w:rsidR="0004245D" w:rsidRDefault="0004245D" w:rsidP="00470D41">
            <w:pPr>
              <w:pStyle w:val="ConsPlusCell"/>
              <w:ind w:right="17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F2C9C" w:rsidRPr="00D85A94" w:rsidRDefault="005F2C9C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</w:t>
            </w:r>
          </w:p>
          <w:p w:rsidR="005F2C9C" w:rsidRPr="00D85A94" w:rsidRDefault="009A7846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необходимости Генеральный проектировщик должен разработать и в установленном порядке согласовать Специальные технические условия (СТУ), в том числе, согласовать СТУ по пожарной безопасности в органах МЧС.</w:t>
            </w:r>
          </w:p>
          <w:p w:rsidR="003C19AC" w:rsidRPr="00D85A94" w:rsidRDefault="003C19A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9AC" w:rsidRPr="00D85A94" w:rsidRDefault="003C19A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Проектную документацию оформить в соответствии с требованиями ГОСТ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21.1001-2009 и другими нормативами, действующими на территории Российской Федерации</w:t>
            </w:r>
          </w:p>
          <w:p w:rsidR="003C19AC" w:rsidRPr="00D85A94" w:rsidRDefault="003C19A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C9C" w:rsidRPr="00D85A94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проектировщик передает Заказчику результаты проектных работ в следующем формате и количестве:</w:t>
            </w:r>
          </w:p>
          <w:p w:rsidR="005F2C9C" w:rsidRPr="00AC3B7E" w:rsidRDefault="005F2C9C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(четыре) комплекта Документации, включая полноразмерные чертежи, пояснительные записки, калькуляции, спецификации.</w:t>
            </w:r>
          </w:p>
          <w:p w:rsidR="005F2C9C" w:rsidRPr="00AC3B7E" w:rsidRDefault="005F2C9C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(две) дополнительные копии чертежей /уменьшенных в формат А3/.</w:t>
            </w:r>
          </w:p>
          <w:p w:rsidR="00DC59EC" w:rsidRPr="00A45709" w:rsidRDefault="00DC59EC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D85A94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копии и правила для электронных файлов чертежей:</w:t>
            </w:r>
            <w:r w:rsidR="00DC59E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 чертежи должны быть в формате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2011. Чертежи должны быть аккуратными, правильными, согласующимися с другими чертежами, строительными и инженерными спецификациями и иметь унифицированный вид. Избегать повторения одной и той же информации на разных чертежах.</w:t>
            </w:r>
          </w:p>
          <w:p w:rsidR="005F2C9C" w:rsidRPr="00D85A94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C9C" w:rsidRPr="00D85A94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файла выполняются только в двухмерном (плоском) формате.</w:t>
            </w:r>
          </w:p>
          <w:p w:rsidR="00027AC7" w:rsidRPr="0004245D" w:rsidRDefault="00027AC7" w:rsidP="0004245D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709" w:rsidRPr="00A45709" w:rsidTr="006767F2">
        <w:trPr>
          <w:trHeight w:val="983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A45709" w:rsidRDefault="005F2C9C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3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D85A94" w:rsidRDefault="00FC6B31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Реконструируемый Объект - </w:t>
            </w:r>
            <w:r w:rsidR="0039155F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 на участке размером </w:t>
            </w:r>
            <w:r w:rsidR="008B3087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04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B3087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04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 (кадастровый номер 77:15</w:t>
            </w:r>
            <w:r w:rsidR="00DC6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bookmarkStart w:id="0" w:name="_GoBack"/>
            <w:bookmarkEnd w:id="0"/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0020321:</w:t>
            </w:r>
            <w:r w:rsidR="008B3087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04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</w:t>
            </w:r>
            <w:r w:rsidR="000417A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Бытового корпуса на территории ДО «Полет»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инновационного </w:t>
            </w:r>
            <w:r w:rsidR="003C19A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«</w:t>
            </w:r>
            <w:proofErr w:type="spellStart"/>
            <w:r w:rsidR="003C19A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3C19AC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расположенной по адресу: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9A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Москва, Инновационный центр «</w:t>
            </w:r>
            <w:proofErr w:type="spellStart"/>
            <w:r w:rsidR="003C19A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3C19A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B5505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C19AC" w:rsidRPr="00A45709" w:rsidRDefault="003C19AC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A45709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Природно-климатические условия строительства:</w:t>
            </w:r>
          </w:p>
          <w:p w:rsidR="005F2C9C" w:rsidRPr="00AC3B7E" w:rsidRDefault="005F2C9C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Климатический район строительства IIВ</w:t>
            </w:r>
            <w:r w:rsidR="003C19AC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умеренно-континентальным климатом</w:t>
            </w:r>
            <w:proofErr w:type="gramStart"/>
            <w:r w:rsidR="003C19AC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5F2C9C" w:rsidRPr="00AC3B7E" w:rsidRDefault="005F2C9C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Снеговой район III;</w:t>
            </w:r>
          </w:p>
          <w:p w:rsidR="005F2C9C" w:rsidRPr="00AC3B7E" w:rsidRDefault="005F2C9C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Ветровой район I.</w:t>
            </w:r>
          </w:p>
          <w:p w:rsidR="00AC3B7E" w:rsidRDefault="00AC3B7E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2C9C" w:rsidRPr="00D85A94" w:rsidRDefault="005F2C9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Вышеприведенные сведения об участке строительства уточнить при проведении инженерных изысканий.</w:t>
            </w:r>
          </w:p>
          <w:p w:rsidR="0004245D" w:rsidRPr="00A45709" w:rsidRDefault="0004245D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155F" w:rsidRPr="00A45709" w:rsidRDefault="0039155F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0A42" w:rsidRPr="00A45709" w:rsidRDefault="00C04917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t>2. Основные требования к проектным решениям</w:t>
      </w:r>
    </w:p>
    <w:tbl>
      <w:tblPr>
        <w:tblW w:w="14601" w:type="dxa"/>
        <w:tblInd w:w="108" w:type="dxa"/>
        <w:tblLook w:val="0000" w:firstRow="0" w:lastRow="0" w:firstColumn="0" w:lastColumn="0" w:noHBand="0" w:noVBand="0"/>
      </w:tblPr>
      <w:tblGrid>
        <w:gridCol w:w="708"/>
        <w:gridCol w:w="2543"/>
        <w:gridCol w:w="11350"/>
      </w:tblGrid>
      <w:tr w:rsidR="00A45709" w:rsidRPr="00A45709" w:rsidTr="00A90AF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5709" w:rsidRPr="00A45709" w:rsidTr="00A90AF2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4793" w:rsidRPr="00D85A94" w:rsidRDefault="000625AE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проектировании учесть требования</w:t>
            </w:r>
            <w:r w:rsidR="007D479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4793" w:rsidRPr="00AC3B7E" w:rsidRDefault="007D479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30 декабря 2009 г. № 384-ФЗ "Технический регламент о безопасности зданий и сооружений";</w:t>
            </w:r>
          </w:p>
          <w:p w:rsidR="007D4793" w:rsidRPr="00AC3B7E" w:rsidRDefault="007D479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54257-2010 «Надежность строительных конструкций и оснований. Основные положения и требования»;</w:t>
            </w:r>
          </w:p>
          <w:p w:rsidR="00DE56C9" w:rsidRPr="00AC3B7E" w:rsidRDefault="00DE56C9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СНиП </w:t>
            </w:r>
            <w:r w:rsidR="002241B4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241B4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241B4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2241B4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«Общественные здания и сооружения»</w:t>
            </w:r>
            <w:r w:rsidR="00875A2F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9347B" w:rsidRPr="00AC3B7E" w:rsidRDefault="0069347B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2.1.7.2790-10 «Санитарно-эпидемиологические требования к обращению с медицинскими отходами»;</w:t>
            </w:r>
          </w:p>
          <w:p w:rsidR="00930A42" w:rsidRPr="00AC3B7E" w:rsidRDefault="000625AE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 Правительства Москвы от 21.11.2006 N 911-ПП "Об утверждении Московских городских строительных норм (</w:t>
            </w:r>
            <w:r w:rsidR="00F566C0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МГСН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F67A55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других нормативных актов, действующих на территории РФ.</w:t>
            </w:r>
          </w:p>
          <w:p w:rsidR="007D121E" w:rsidRPr="00A45709" w:rsidRDefault="007D121E" w:rsidP="00470D41">
            <w:pPr>
              <w:pStyle w:val="ConsPlusTitle"/>
              <w:ind w:right="176"/>
              <w:jc w:val="both"/>
              <w:rPr>
                <w:i/>
              </w:rPr>
            </w:pPr>
          </w:p>
          <w:p w:rsidR="0039155F" w:rsidRPr="00A45709" w:rsidRDefault="0039155F" w:rsidP="00F82680">
            <w:pPr>
              <w:keepNext/>
              <w:spacing w:after="0" w:line="240" w:lineRule="auto"/>
              <w:ind w:right="176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реконструируемого здания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 здания – клинико-диагностический центр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– 1</w:t>
            </w:r>
            <w:r w:rsid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кв. м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площадь – 1</w:t>
            </w:r>
            <w:r w:rsidR="00A9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кв. м.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– цокольный этаж, первый и второй этажи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сборный железобетонные блоки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Стены, перегородки – стены кирпичные, перегородки железобетонные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Перекрытие – сборные железобетонные плиты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Кровля – совмещенная по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 – цементные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Санитарно-технические устройства – водопровод, канализация, центральное отопление, вентиляция, горячее водоснабжение.</w:t>
            </w:r>
          </w:p>
          <w:p w:rsidR="0039155F" w:rsidRPr="00A45709" w:rsidRDefault="0039155F" w:rsidP="00470D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155F" w:rsidRPr="00A45709" w:rsidRDefault="0039155F" w:rsidP="00A90AF2">
            <w:pPr>
              <w:keepNext/>
              <w:spacing w:after="0" w:line="240" w:lineRule="auto"/>
              <w:ind w:right="176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структуре и мощность проектируемого Центра.</w:t>
            </w:r>
          </w:p>
          <w:p w:rsidR="0039155F" w:rsidRPr="00A45709" w:rsidRDefault="0039155F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должен иметь амбулаторно-поликлиническую службу для взрослых на 150 посещений в смену.</w:t>
            </w:r>
          </w:p>
          <w:p w:rsidR="0004245D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Амбулаторно-поликлиническая служба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должна состоять из кабинетов следующих специалистов: терапевтов (два кабинета); уролога, ЛОР, офтальмолога, гинеколога, хирурга, проктолога, кардиолога, невролога, аллерголога</w:t>
            </w:r>
            <w:r w:rsidR="00A5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иммунолога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эндокринолога, ревматолога -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артролога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дерматолога, диетолога, стоматолога-терапевта, стоматолога-хирурга и др. Допускается работа разных специалистов в одном кабинете посменно.</w:t>
            </w:r>
          </w:p>
          <w:p w:rsidR="0004245D" w:rsidRPr="00D85A94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A78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 амбулаторно-поликлиническая служба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состоять из регистратуры, терапевтического отделения с кабинетом помощи на дому, отделения хирургии, отделения лучевой диагностики, отделения неврологии, кабинета аллергологии и иммунологии, отделения гинекологии, диагностического отделения и отделения восстановительного лечения.    </w:t>
            </w: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 Центра должны также входить следующие службы и подразделения: административно-хозяйственная служба, служба снабжения, информационная клиническая система.</w:t>
            </w:r>
          </w:p>
          <w:p w:rsidR="0004245D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лучевой диагностики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предусмотреть: </w:t>
            </w:r>
          </w:p>
          <w:p w:rsidR="0039155F" w:rsidRPr="00A45709" w:rsidRDefault="00D24CFA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9155F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ентген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55F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диагностический кабинет, с установленным цифровым рентгеновским аппаратом с </w:t>
            </w:r>
            <w:r w:rsidR="0039155F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телеуправляемым столом и стойкой для рентгенодиагностических исследований органов груди;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ультразвуковых абдоминальных исследований;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рентгеновской маммографии;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компьютерной рентгеновской томографии;</w:t>
            </w:r>
          </w:p>
          <w:p w:rsidR="0039155F" w:rsidRPr="00A45709" w:rsidRDefault="001C6A7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ортопантомография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9155F" w:rsidRPr="00A45709" w:rsidRDefault="0039155F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остеоденситометрия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245D" w:rsidRDefault="0004245D" w:rsidP="00AC3B7E">
            <w:pPr>
              <w:spacing w:after="0" w:line="240" w:lineRule="auto"/>
              <w:ind w:left="360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цифровую обработку  и централизованное хранение изображений в стандарте DICOM. В качестве резерва ввести в состав службы фотолабораторию для экстренного проявления рентгеновских пленок. </w:t>
            </w: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функциональной диагностики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кабинет эхокардиографии, сосудистой допплерографии, кабинет электрокардиографических исследований с рабочим местом для обработки данных с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холтеровских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регистраторов ЭКГ и АД, кабинет нагрузочных проб для проведения кардиологических и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спирографических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под физической нагрузкой. В кабинете ЭКГ предусмотреть также место для проведения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эхоэнцефалографических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исследований.  Все приборы должны иметь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-интерфейс для подключения к центральной базе данных и обеспечивать возможность хранения диагностических данных в карте пациента.</w:t>
            </w:r>
          </w:p>
          <w:p w:rsidR="0004245D" w:rsidRPr="00D85A94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лабораторной диагностики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 должна иметь в своем составе лаборатории биохимии, гематологии, общеклинической диагностики. Предусмотреть в подразделениях амбулаторно-поликлинической службы помещения для сбора и временного хранения образцов анализов, а также помещения для получения и хранения проб крови. Обеспечить идентификацию анализов с помощью штрих-кодового кодирования или использования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RFID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меток. Служба лабораторной диагностики Центра должна иметь информационную лабораторную систему совместимую с соответствующей системой  центра.</w:t>
            </w: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эндоскопии должен  содержать кабинет гастроскопии. Предусмотреть помещение для мойки и дезинфекции эндоскопического оборудования.</w:t>
            </w:r>
          </w:p>
          <w:p w:rsidR="0004245D" w:rsidRPr="00D85A94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амбулаторной хирургии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 иметь холл ожидания, предусмотреть в составе блока помещение для хранения необходимого запаса стерильных инструментов и расходных материалов.</w:t>
            </w:r>
          </w:p>
          <w:p w:rsidR="0004245D" w:rsidRPr="00D85A94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восстановительной медицины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 содержать кабинет массажа на 2 кушетки  и кабинет на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рабочих места комплексного физиотерапевтического лечения на базе методов электротерапии и ультразвуковой терапии. В состав отделения также должен входить кабинет ингаляций – 2 рабочих места.</w:t>
            </w:r>
          </w:p>
          <w:p w:rsidR="0004245D" w:rsidRPr="00D85A94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Хозяйственная служба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иметь в своем составе помещения для персонала (сестринские и ординаторские), кабинеты главной медсестры, сестры-хозяйки, кладовые для чистого и грязного белья, помещения для хранения уборочного инвентаря и дезинфицирующих растворов.  Стирку белья предполагается осуществлять на договорных условиях в прачечной   другого  городского учреждения здравоохранения. Утилизация отходов будет производит</w:t>
            </w:r>
            <w:r w:rsidR="001C6A78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раздельно: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бытовые. Сбор  бытовых и медицинских отходов осуществлять в герметическую тару, для каждого из видов отходов в отдельности.  Предусмотреть помещение для временного хранения отходов. Для вывоза и уничтожения отходов будет заключен договор с соответствующей организацией, имеющей право на данный вид деятельности.</w:t>
            </w:r>
          </w:p>
          <w:p w:rsidR="0039155F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для загрузки чистого белья, расходных материалов и лекарств отдельный загрузочный тамбур. Для выгрузки грязного белья, бытовых и медицинских отходов предусмотреть также отдельный тамбур с возможностью подключения вакуумного сборщика отходов.</w:t>
            </w:r>
          </w:p>
          <w:p w:rsidR="00AF3A15" w:rsidRPr="00A45709" w:rsidRDefault="00AF3A15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F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редусмотреть сбор и хранение использованных ртутьсодержащих приборов, ламп (люминесцентных и других), оборудования, относящееся к медицинским отходам класса Г,</w:t>
            </w:r>
            <w:r w:rsidR="00042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отдельно от обычного мусора, в специально выделенном для этой цели закрытом помещении (СанПиН 2.1.7.2790-10, СанПиН 2.1.7.1322-03; СанПиН 4607-88)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245D" w:rsidRPr="00D85A94" w:rsidRDefault="0004245D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55F" w:rsidRPr="00A45709" w:rsidRDefault="0039155F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служба Центра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иметь соответствующие помещения необходимые для размещения основного административного персонала: главного врача, его заместителей, бухгалтерии, а также помещения для размещения серверной, системы диспетчеризации и контроля доступа, отдела программирования и помещения для администраторов базы данных. Во всех кабинетах, местах регистрации пациентов предусмотреть места установки рабочих мест клинической информационной системы.</w:t>
            </w:r>
          </w:p>
          <w:p w:rsidR="0004245D" w:rsidRPr="00D85A94" w:rsidRDefault="0004245D" w:rsidP="00875347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DB7" w:rsidRPr="00D85A94" w:rsidRDefault="00D16DB7" w:rsidP="00875347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отделке помещений</w:t>
            </w:r>
            <w:r w:rsidR="0087534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3A15" w:rsidRDefault="00AF3A15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F3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оверхность стен, пола и потолков должна быть гладкой, устойчивой к воздействию влаги, моющих и дезинфицирующих средств. Полы покрыть влагостойким материалом, не скользящим и устойчивым к механическому воздействию (СанПиН 2.1.7.2790-10)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3A15" w:rsidRPr="00AF3A15" w:rsidRDefault="00AF3A15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DB7" w:rsidRPr="00D85A94" w:rsidRDefault="00D16DB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Потолки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медицинских кабинетах –  высококачественная окраска 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коридорах и холлах – подвесные потолки</w:t>
            </w:r>
          </w:p>
          <w:p w:rsidR="0004245D" w:rsidRPr="00AC3B7E" w:rsidRDefault="0004245D" w:rsidP="00AC3B7E">
            <w:pPr>
              <w:spacing w:after="0" w:line="240" w:lineRule="auto"/>
              <w:ind w:left="360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DB7" w:rsidRPr="00D85A94" w:rsidRDefault="00D16DB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Полы: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медицинских и административных кабинетах,  коридорах и холлах этажей – высококачественный износостойкий линолеум,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процедурных кабинетах – высококачественная керамическая плитка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лифтовых холлах – керамический гранит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медицинских и административных кабинетах,  коридорах и холлах этажей – высококачественная штукатурка, окраска высококачественными красками</w:t>
            </w:r>
          </w:p>
          <w:p w:rsidR="0004245D" w:rsidRPr="00F82680" w:rsidRDefault="0004245D" w:rsidP="00AC3B7E">
            <w:pPr>
              <w:spacing w:after="0" w:line="240" w:lineRule="auto"/>
              <w:ind w:left="360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DB7" w:rsidRPr="00D85A94" w:rsidRDefault="00D16DB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Лестницы: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ступеней – керамический гранит</w:t>
            </w:r>
          </w:p>
          <w:p w:rsidR="0004245D" w:rsidRDefault="0004245D" w:rsidP="00F82680">
            <w:pPr>
              <w:spacing w:after="0" w:line="240" w:lineRule="auto"/>
              <w:ind w:left="44" w:right="17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6DB7" w:rsidRPr="00D85A94" w:rsidRDefault="00D16DB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Окна: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высококачественные двухкамерные стеклопакеты из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металлопластика</w:t>
            </w:r>
            <w:proofErr w:type="spellEnd"/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Отделка входной группы и вестибюля производится в  соответствии с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утвержденным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дизайн-проектом.</w:t>
            </w:r>
          </w:p>
          <w:p w:rsidR="00D16DB7" w:rsidRPr="00A45709" w:rsidRDefault="00D16D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Отделка конференц-зала, коридоров и холлов производится в соответствии с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разработанным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дизайн-проектом.</w:t>
            </w:r>
          </w:p>
          <w:p w:rsidR="00D85A94" w:rsidRPr="00E636EE" w:rsidRDefault="00D85A94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245D" w:rsidRDefault="00D16DB7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оснащается лифтами.</w:t>
            </w:r>
          </w:p>
          <w:p w:rsidR="000E5C20" w:rsidRPr="00A45709" w:rsidRDefault="000E5C20" w:rsidP="00F82680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04245D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04245D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инженерному и технологическому оборудованию, максимальные удельные показатели 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потребления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0A42" w:rsidRPr="0000080C" w:rsidRDefault="00C04917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Определить проектом в соответствии с действующими нормативами с учетом требований </w:t>
            </w:r>
            <w:r w:rsidR="001C003D"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Технического задания на проектирование и </w:t>
            </w:r>
            <w:r w:rsidR="00C750BE"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(Предварительных) </w:t>
            </w:r>
            <w:r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 условий</w:t>
            </w:r>
            <w:r w:rsidR="001C003D"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подключения к </w:t>
            </w:r>
            <w:r w:rsidR="00C750BE"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общегородским системам </w:t>
            </w:r>
            <w:r w:rsidR="001C003D"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</w:t>
            </w:r>
            <w:r w:rsidR="00C750BE"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о-технического обеспечения</w:t>
            </w:r>
            <w:r w:rsidRPr="000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объеме </w:t>
            </w:r>
            <w:r w:rsidR="00004F8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работ,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выполняемом согласно настоящему </w:t>
            </w:r>
            <w:r w:rsidR="00E53C1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Заданию на проектирование </w:t>
            </w:r>
            <w:r w:rsidR="001C6A7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бъекте должны быть запроектированы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следующие инженерные системы:</w:t>
            </w:r>
          </w:p>
          <w:p w:rsidR="00AF3A15" w:rsidRDefault="00AF3A15" w:rsidP="00470D41">
            <w:pPr>
              <w:spacing w:after="0" w:line="240" w:lineRule="auto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188" w:rsidRPr="00A45709" w:rsidRDefault="00792188" w:rsidP="00470D41">
            <w:pPr>
              <w:spacing w:after="0" w:line="240" w:lineRule="auto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Внутренние системы: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и водоотведение;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Пожаротушение;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Общеобменная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вентиляция и кондиционирование;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вентиляция;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  <w:r w:rsidR="001C003D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ИТП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и силовое оборудование;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Защитное заземление;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Молниезащита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электроосвещение;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территории;</w:t>
            </w:r>
          </w:p>
          <w:p w:rsidR="00847453" w:rsidRPr="00AC3B7E" w:rsidRDefault="00847453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Беспроводной</w:t>
            </w:r>
            <w:proofErr w:type="gram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высокоскоростной интернет</w:t>
            </w:r>
            <w:r w:rsidR="008358E1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 всех общественных местах и </w:t>
            </w:r>
            <w:r w:rsidR="001C6A78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 кабинетах</w:t>
            </w:r>
            <w:r w:rsidR="008358E1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Телефонизация;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Радиофикация;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</w:t>
            </w:r>
            <w:r w:rsidR="001C6A78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Структурированная кабельная сеть, включая стойку и </w:t>
            </w: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патч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-панели;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инженерного оборудования;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инженерного оборудования при пожаре;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и пожарная сигнализация</w:t>
            </w:r>
            <w:r w:rsidR="0033315D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системой информирования в ближайшую пожарную часть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оповещения о пожаре и управления эвакуацией;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диспетчеризации здания;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Видеонаблюдение, контроль доступа, охранная сигнализация, </w:t>
            </w: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часофикация</w:t>
            </w:r>
            <w:proofErr w:type="spellEnd"/>
            <w:r w:rsidR="0012726E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245D" w:rsidRPr="00A45709" w:rsidRDefault="0004245D" w:rsidP="00470D41">
            <w:pPr>
              <w:tabs>
                <w:tab w:val="left" w:pos="317"/>
              </w:tabs>
              <w:spacing w:after="0" w:line="240" w:lineRule="auto"/>
              <w:ind w:left="34" w:right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Внутриплощадочные сети: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и Канализация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Наружное освещение, в том числе архитектурная подсветка зданий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Телефонизация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Структурированная кабельная сеть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Диспетчеризация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0A42" w:rsidRPr="00AC3B7E" w:rsidRDefault="00C0491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безопасности</w:t>
            </w:r>
            <w:r w:rsidR="007F35A3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0A42" w:rsidRPr="00A45709" w:rsidRDefault="00930A42" w:rsidP="00470D41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Электрооборудование – в соответствии с Техническим 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заданием, нормативными документами и требованиями ТУ (ПТУ) в части присоединения к сетям ИЦ </w:t>
            </w:r>
            <w:proofErr w:type="spellStart"/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Размещение </w:t>
            </w:r>
            <w:r w:rsidR="00C42ED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высоковольтного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распределительных устройств (РУ) силовых трансформаторов и ГРЩ-0,4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выделенных помещениях. </w:t>
            </w:r>
          </w:p>
          <w:p w:rsidR="00754781" w:rsidRPr="00A45709" w:rsidRDefault="00754781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электроснабжение по 2-ой категории надежности. Для медицинского оборудование, отключение которого может привести к угрозе жизни пациентов, обеспечить электроснабжение по 1-ой категории надежности за счет использования двух независимых источников и использования блоков бесперебойного питания, работающих в режиме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line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4781" w:rsidRPr="00A45709" w:rsidRDefault="00754781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кабинетов лучевой диагностики, электротерапии, перевязочной предусмотреть выделенные контуры заземления с сопротивлением растеканию не более 4 ом.</w:t>
            </w:r>
          </w:p>
          <w:p w:rsidR="0028736B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необходимости </w:t>
            </w:r>
            <w:r w:rsidR="00DD7B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запроектировать резервный источник электропитания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 станции согласовать с Заказчиком</w:t>
            </w:r>
            <w:r w:rsidR="0028736B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245D" w:rsidRPr="00D85A94" w:rsidRDefault="0004245D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– согласно 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Техническому задани</w:t>
            </w:r>
            <w:r w:rsidR="004F56F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нормативным документам и требованиям ТУ (ПТУ) в части присоединения к сетям ИЦ </w:t>
            </w:r>
            <w:proofErr w:type="spellStart"/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2726E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вводов водопровода и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диаметр </w:t>
            </w:r>
            <w:r w:rsidR="0012726E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на стадии проектирования.</w:t>
            </w:r>
          </w:p>
          <w:p w:rsidR="0004245D" w:rsidRPr="00D85A94" w:rsidRDefault="0004245D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 – от проектируемого ИТП с принудительной циркуляцией согласно ТУ (ПТУ).</w:t>
            </w:r>
          </w:p>
          <w:p w:rsidR="00BF4317" w:rsidRPr="00A45709" w:rsidRDefault="00BF4317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горячего водоснабжения должна быть бесперебойной. При отключении городской системы горячего водоснабжения на профилактические работы обеспечить горячее водоснабжение Центра за счет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накопительных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электробойлеров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имеющих емкость не менее 50% от суточной потребности Центра.</w:t>
            </w:r>
          </w:p>
          <w:p w:rsidR="00D24CFA" w:rsidRPr="00D85A94" w:rsidRDefault="00D24CFA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Канализация и водосток </w:t>
            </w:r>
            <w:r w:rsidR="008D632E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Техническим условиям 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(ПТУ)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подключение 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сетям ИЦ </w:t>
            </w:r>
            <w:proofErr w:type="spellStart"/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самотечными выпусками в дворовую сеть бытовой и ливневой ка</w:t>
            </w:r>
            <w:r w:rsidR="0084745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 соответственно.</w:t>
            </w:r>
          </w:p>
          <w:p w:rsidR="0004245D" w:rsidRPr="00D85A94" w:rsidRDefault="0004245D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317" w:rsidRPr="00A45709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– водяная двухтрубная система с попутным движением теплоносителя</w:t>
            </w:r>
            <w:r w:rsidR="007F35A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вертикальными стояками и горизонтальной поэтажной разводкой по независимой схеме.</w:t>
            </w:r>
            <w:r w:rsidR="00BF431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317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Приборы отопления должны быть гладкими и иметь покрытие поверхности, обеспечивающее влажную уборку с применением </w:t>
            </w:r>
            <w:r w:rsidR="00BF4317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дезинфицирующих средств.</w:t>
            </w:r>
          </w:p>
          <w:p w:rsidR="00930A42" w:rsidRPr="00D85A94" w:rsidRDefault="00930A42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 – приточно-вытяжная с механическим побуждением в соответствии с требованиями СНиП</w:t>
            </w:r>
            <w:r w:rsidR="0033315D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возможностью централизованного отключения систем </w:t>
            </w:r>
            <w:proofErr w:type="spellStart"/>
            <w:r w:rsidR="0033315D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общеобменной</w:t>
            </w:r>
            <w:proofErr w:type="spellEnd"/>
            <w:r w:rsidR="0033315D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вентиляции.</w:t>
            </w:r>
          </w:p>
          <w:p w:rsidR="00BF4317" w:rsidRPr="00D85A94" w:rsidRDefault="00C56C49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Теплоноситель для систем отопления и те</w:t>
            </w:r>
            <w:r w:rsidR="007F35A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плоснабжения вентиляции готовит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ИТП.</w:t>
            </w:r>
            <w:r w:rsidR="00BF431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4317" w:rsidRPr="00D85A94" w:rsidRDefault="00BF43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помещений с установленным рентгеновским оборудованием предусмотреть автономный вентиляционный контур. Выделить систему вентиляции хирургической процедурной также в отдельный контур. Обеспечить невозможность перетекания воздуха между «чистыми» и «грязными» помещениями.  Обеспечить кондиционирование воздуха в   перевязочных, кабинетах УЗИ. Система вентиляции должна иметь резервные приточные вентиляторы с питанием от двух различных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электрощитовых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4317" w:rsidRPr="00D85A94" w:rsidRDefault="00BF43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Дымоудаление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выполнить в с</w:t>
            </w:r>
            <w:r w:rsidR="0063591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оответствии с требованиями СНиП. У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становить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огнезадерживающие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клапаны на воздуховодах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общеобменной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вентиляции в местах прохода через огнестойкие преграды, при пересечении границы противопожарных отсеков и в местах окончания магистральных воздуховодов на этажах</w:t>
            </w:r>
            <w:r w:rsidR="0063591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необходимости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Воздушно-тепловые завесы – </w:t>
            </w:r>
            <w:r w:rsidR="0063591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необходимости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</w:t>
            </w:r>
            <w:r w:rsidR="00DD7B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дах с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водяными</w:t>
            </w:r>
            <w:r w:rsidR="00C56C4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электрическими </w:t>
            </w:r>
            <w:r w:rsidR="00DD7B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теплообменниками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5915" w:rsidRPr="00D85A94" w:rsidRDefault="00391DF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Архитектурными, инженерными и конструктивными решениями предусмотреть возможность установки бытовых кондиционеров в </w:t>
            </w:r>
            <w:r w:rsidR="00BF431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 кабинетах, местах общего пользования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возможность размещения внешних блоков кондиционеров на фасадах</w:t>
            </w:r>
            <w:r w:rsidR="0063591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либо использование системы VRV кондиционирования.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4317" w:rsidRPr="00D85A94" w:rsidRDefault="00BF4317" w:rsidP="000E5C2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317" w:rsidRPr="00D85A94" w:rsidRDefault="00BF4317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газоснабжение</w:t>
            </w:r>
          </w:p>
          <w:p w:rsidR="00BF4317" w:rsidRPr="00A45709" w:rsidRDefault="00BF4317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перевязочную хирургии необходимо обеспечить подачу кислорода, сжатого воздуха, вакуума. Выделить отдельное помещение для размещения компрессора сжатого воздуха и вакуумной помпы. </w:t>
            </w:r>
          </w:p>
          <w:p w:rsidR="00BF4317" w:rsidRPr="00A45709" w:rsidRDefault="00BF4317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кислорода должен обеспечивать не менее трех дней работы Центра при средней нагрузке.</w:t>
            </w:r>
          </w:p>
          <w:p w:rsidR="00BF4317" w:rsidRPr="00D85A94" w:rsidRDefault="00BF4317" w:rsidP="000E5C2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317" w:rsidRPr="00D85A94" w:rsidRDefault="00BF4317" w:rsidP="0004245D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Слаботочные системы</w:t>
            </w:r>
          </w:p>
          <w:p w:rsidR="00BF4317" w:rsidRPr="00D85A94" w:rsidRDefault="00BF43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Телефонизация – по ТУ.</w:t>
            </w: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Радиофикация – по ТУ.</w:t>
            </w:r>
          </w:p>
          <w:p w:rsidR="00F82680" w:rsidRDefault="00F82680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A78" w:rsidRDefault="001C6A78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Предусмотреть  систему экстренного вызова и оповещения персонала. Для управления работой Центра в режиме «точно-во-время» установить рабочие места информационно-клинической системы на постах регистраторов, дежурных медсестер и в кабинетах врачей. Обеспечить средства визуализации вызова пациентов в местах  их ожидания. Предусмотреть помещение для расположения центра электронной базы данных и администратора.</w:t>
            </w:r>
          </w:p>
          <w:p w:rsidR="00F82680" w:rsidRPr="00A45709" w:rsidRDefault="00F82680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систему сбора и обработки информации, систему контроля доступа, охранного видеонаблюдения, оповещения о пожаре, сети связи и системы безопасности в соответствии с действующими нормативами</w:t>
            </w:r>
            <w:r w:rsidR="000D5B0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A449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5B0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системы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="000D5B0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0D5B0C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A449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Технических условий и технических требований на проектирование объектов ИЦ </w:t>
            </w:r>
            <w:proofErr w:type="spellStart"/>
            <w:r w:rsidR="00EA449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EA449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обеспечения их безопасности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82680" w:rsidRPr="00D85A94" w:rsidRDefault="00F82680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системы противопожарной и охранной сигнализации, автоматики пожаротушения,  автоматизированной системы управления зданием,  АОВ в соответствии с действующими нормативами.</w:t>
            </w: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решения в сфере инженерных систем и сетей должны соответствовать техническим условиям (ПТУ), на присоединение к инженерным сетям ИЦ «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F82680" w:rsidRPr="00D85A94" w:rsidRDefault="00F82680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491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оборудовать инженерными системами, совокупность, которых должна 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F82680" w:rsidRPr="00D85A94" w:rsidRDefault="00F82680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сети, а также требования необходимые для получения  сертификата по LEED уровень «Серебро».</w:t>
            </w:r>
          </w:p>
          <w:p w:rsidR="00A62446" w:rsidRPr="00A45709" w:rsidRDefault="00C04917" w:rsidP="00DC787B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удельные показатели потребления принять в соответствии с Предварительными техническими условиями.</w:t>
            </w:r>
          </w:p>
          <w:p w:rsidR="000E5C20" w:rsidRPr="00A45709" w:rsidRDefault="000E5C20" w:rsidP="00DC787B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благоустройству территории, </w:t>
            </w: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озеленению, организации рельефа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 учесть общие градостроительные решения, заложенные в ППТ.</w:t>
            </w:r>
          </w:p>
          <w:p w:rsidR="00F82680" w:rsidRPr="00D85A94" w:rsidRDefault="00F82680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4F89" w:rsidRPr="00D85A94" w:rsidRDefault="00004F89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Планировочными решениям</w:t>
            </w:r>
            <w:r w:rsidR="001542F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участка предусмотреть внутреннюю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="00033D6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3D6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дорожную сеть с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минимальным количеством выездов на магистральные улицы районного зна</w:t>
            </w:r>
            <w:r w:rsidR="00033D63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и улицы местного значения.</w:t>
            </w:r>
          </w:p>
          <w:p w:rsidR="00930A42" w:rsidRPr="00A45709" w:rsidRDefault="00930A42" w:rsidP="00792188">
            <w:pPr>
              <w:tabs>
                <w:tab w:val="left" w:pos="317"/>
              </w:tabs>
              <w:spacing w:after="0" w:line="240" w:lineRule="auto"/>
              <w:ind w:left="34" w:right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5709" w:rsidRPr="00A45709" w:rsidTr="00A90AF2">
        <w:trPr>
          <w:trHeight w:val="7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538" w:rsidRPr="00D85A94" w:rsidRDefault="00C04917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разработать в соответствии с требованиями действующих нормативов, в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Градостроительный кодекс РФ, СП 48.13330.2011</w:t>
            </w:r>
            <w:r w:rsidR="003369BA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«Организация строительства»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МДС 12-46-2008 </w:t>
            </w:r>
            <w:r w:rsidR="003369BA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«Методические рекомендации по разработке и оформлению проекта организации строительства»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п. 23 Постановления Правительства РФ от 16.02.2008 г. №</w:t>
            </w:r>
            <w:r w:rsidR="0062539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87. Согласовать с </w:t>
            </w:r>
            <w:r w:rsidR="005231D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подготовки площадки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5C20" w:rsidRPr="00A45709" w:rsidRDefault="000E5C20" w:rsidP="00F82680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3D7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«Охрана окружающей среды» и перечень мероприятий по охране окружающей среды разработать в соответствии с действующими санитарно-эпидемиологическими нормами, правилами и экологическими требованиями к проектной документации и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2539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2539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и 40 Постановления Правительства РФ от 16.02.2008 г. №</w:t>
            </w:r>
            <w:r w:rsidR="0082209D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87. Предусмотреть мероприятия, исключающие негативное воздействие на окружающую природную среду. </w:t>
            </w:r>
          </w:p>
          <w:p w:rsidR="0057454C" w:rsidRPr="00D85A94" w:rsidRDefault="0057454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080C" w:rsidRPr="00D85A94" w:rsidRDefault="0057454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57454C" w:rsidRPr="00D85A94" w:rsidRDefault="0057454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3D7" w:rsidRPr="00D85A94" w:rsidRDefault="004E13D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экологической устойчивости проектируемого Объекта.</w:t>
            </w:r>
          </w:p>
          <w:p w:rsidR="004E13D7" w:rsidRPr="00AC3B7E" w:rsidRDefault="004E13D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Сертификация по LEED не ниже уровня «серебра»;</w:t>
            </w:r>
          </w:p>
          <w:p w:rsidR="004E13D7" w:rsidRPr="00AC3B7E" w:rsidRDefault="009F2190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роторных теплообменников на всех вентиляционных установках;</w:t>
            </w:r>
          </w:p>
          <w:p w:rsidR="009F2190" w:rsidRPr="00AC3B7E" w:rsidRDefault="009F2190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Водосберегающие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насадки на водяные приборы в ванных, туалетах и других помещениях;</w:t>
            </w:r>
          </w:p>
          <w:p w:rsidR="009F2190" w:rsidRPr="00AC3B7E" w:rsidRDefault="009F2190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материалов для строительства с высокой степенью утилизации (переработки);</w:t>
            </w:r>
          </w:p>
          <w:p w:rsidR="009F2190" w:rsidRPr="00AC3B7E" w:rsidRDefault="009F2190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обращением с отходами и переработкой мусора в период строительства;</w:t>
            </w:r>
          </w:p>
          <w:p w:rsidR="009F2190" w:rsidRPr="00AC3B7E" w:rsidRDefault="009F2190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естественного освещения с целью снижения потребности в электрическом освещении.</w:t>
            </w:r>
          </w:p>
          <w:p w:rsidR="004E13D7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раздел «Защита от шума».</w:t>
            </w:r>
            <w:r w:rsidR="004E13D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ОЗДС.</w:t>
            </w: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в соответствии с требованиями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ФЗ от 10.01.2002 г. №7-ФЗ и рациональному использованию природных ресурсов на период строительства и эксплуатации.</w:t>
            </w:r>
          </w:p>
          <w:p w:rsidR="0000080C" w:rsidRPr="00D85A94" w:rsidRDefault="0000080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внешним шумам: </w:t>
            </w:r>
          </w:p>
          <w:p w:rsidR="004E13D7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мероприятия по защите от внешнего шума в соответствии с утвержденным Проектом планировки территории ИЦ «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4E13D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3369BA" w:rsidRPr="00D85A94" w:rsidRDefault="003369BA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внутренним шумам: </w:t>
            </w:r>
          </w:p>
          <w:p w:rsidR="00163538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обеспечивать санитарные требования по взаиморасположению помещений, исключающее зашумление помещений. В технических помещениях, связанных с повышенными источниками шума (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венткамеры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ИТП и пр.) предусмотреть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дополнительную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(усиленную)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шумоизоляцию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шумоглушения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гибкими вставками на воздуховодах,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виборооснованиями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виброкомпенсаторами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целью исключения распространения структурного шума  по несущим конструкциям здания.</w:t>
            </w:r>
          </w:p>
          <w:p w:rsidR="00F82680" w:rsidRPr="00A45709" w:rsidRDefault="00F82680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5709" w:rsidRPr="00A45709" w:rsidTr="00A90AF2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1C63A5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предварительными техническими условиями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5231D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Техническими требованиями на проектирование объектов ИЦ </w:t>
            </w:r>
            <w:proofErr w:type="spellStart"/>
            <w:r w:rsidR="005231D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5231D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обеспечения их безопасности</w:t>
            </w:r>
          </w:p>
          <w:p w:rsidR="00163538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1C63A5" w:rsidRPr="00D85A94" w:rsidRDefault="001C63A5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должна быть предусмотрена система контроля и доступа по картам. Посетители должны иметь возможность свободного входа в здание через единую зону рецепции, после чего они могут попадать беспрепятственно в </w:t>
            </w:r>
            <w:r w:rsidR="006B10F6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медицинские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</w:t>
            </w:r>
            <w:r w:rsidR="006B10F6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предназначенны</w:t>
            </w:r>
            <w:r w:rsidR="006B10F6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посетителей.  </w:t>
            </w:r>
          </w:p>
          <w:p w:rsidR="003E6409" w:rsidRPr="00D85A94" w:rsidRDefault="003E6409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камер видеонаблюдения (CCTV) должна быть обеспечена перед входными группами.</w:t>
            </w:r>
          </w:p>
          <w:p w:rsidR="0000080C" w:rsidRPr="00D85A94" w:rsidRDefault="001057CF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возможность интеграции систем обеспечения безопасности ИЦ «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(видеонаблюдения, контроля доступа, систем противопожарной безопасности и пр.)</w:t>
            </w:r>
          </w:p>
          <w:p w:rsidR="001057CF" w:rsidRDefault="001057CF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C20" w:rsidRPr="00A45709" w:rsidRDefault="000E5C20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1C63A5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7F" w:rsidRPr="00D85A94" w:rsidRDefault="0080507F" w:rsidP="0080507F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безопасности.</w:t>
            </w:r>
          </w:p>
          <w:p w:rsidR="0080507F" w:rsidRPr="00D85A94" w:rsidRDefault="0080507F" w:rsidP="0080507F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разработать специальные технические условия (СТУ) пожарной безопасности объекта и согласовать их в установленном порядке.</w:t>
            </w:r>
          </w:p>
          <w:p w:rsidR="0080507F" w:rsidRDefault="0080507F" w:rsidP="008050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80C" w:rsidRPr="00A45709" w:rsidRDefault="0000080C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5709" w:rsidRPr="00A45709" w:rsidTr="000E5C20">
        <w:trPr>
          <w:trHeight w:val="8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1C63A5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«Доступность зданий и сооружений для маломобильных групп населения»).</w:t>
            </w:r>
          </w:p>
          <w:p w:rsidR="00DF44BA" w:rsidRPr="00D85A94" w:rsidRDefault="00DF44BA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Должен быть обеспечен 100% доступ МГН во все </w:t>
            </w:r>
            <w:r w:rsidR="00E06F7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 и процедурные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помещения, включая административные помещения, зоны и </w:t>
            </w:r>
            <w:r w:rsidR="000A209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для посетителей, 100% доступ МГН на территории участка  </w:t>
            </w:r>
            <w:r w:rsidR="001C21DE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</w:t>
            </w:r>
            <w:r w:rsidR="000A209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2097" w:rsidRPr="00D85A94" w:rsidRDefault="000A209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решения зон и помещений, доступных для МГН, должны обеспечивать:</w:t>
            </w:r>
          </w:p>
          <w:p w:rsidR="000A2097" w:rsidRPr="00AC3B7E" w:rsidRDefault="000A209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досягаемость мест целевого посещения и беспрепятственность перемещения внутри здани</w:t>
            </w:r>
            <w:r w:rsidR="00E06F71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2097" w:rsidRPr="00AC3B7E" w:rsidRDefault="00B83206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путей движе</w:t>
            </w:r>
            <w:r w:rsidR="00E06F71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(в том числе эвакуационных)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83206" w:rsidRPr="00AC3B7E" w:rsidRDefault="00B83206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получение МГН полноценной и качественной информации, позволяющей</w:t>
            </w:r>
            <w:r w:rsidR="00E06F71"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пространстве, в том числе   тактильные надписи для слепых (шрифт Брайля)</w:t>
            </w: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83206" w:rsidRPr="00D85A94" w:rsidRDefault="00B83206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решения объектов, обеспечивающих доступность для инвалидов не должны ограничивать условия жизнедеятельности других групп населения, а так же эффективность эксплуатации зданий.</w:t>
            </w: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E06F7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Центре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нормативные мероприятия для инвалидов всех категорий (колясочники,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опорники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для незрячих и глухих лиц).</w:t>
            </w:r>
          </w:p>
          <w:p w:rsidR="00BC6CB9" w:rsidRPr="00A45709" w:rsidRDefault="00BC6CB9" w:rsidP="00E06F71">
            <w:pPr>
              <w:spacing w:after="0" w:line="240" w:lineRule="auto"/>
              <w:ind w:right="176"/>
              <w:jc w:val="both"/>
              <w:rPr>
                <w:i/>
                <w:szCs w:val="24"/>
              </w:rPr>
            </w:pP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Энергетический паспорт объекта составить по установленной форме с учетом требований </w:t>
            </w:r>
            <w:r w:rsidR="0042463B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действующих норм, а также С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НиП 23-02-2003.</w:t>
            </w:r>
          </w:p>
          <w:p w:rsidR="00391DF7" w:rsidRPr="00D85A94" w:rsidRDefault="00391DF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Проектными решениями обеспечить учет потребления тепла, холода и электроэнергии, а также проведение мониторинга потребления энергоресурсов.</w:t>
            </w: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выполнение требований стандартов LEED «Серебро».</w:t>
            </w: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проектировании учесть требования Зеленого кодекса Фонда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Применить технологии по экономии энергоресурсов, </w:t>
            </w:r>
            <w:r w:rsidR="00B86AC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обеспечивающих сокращение потребления тепла на нужды ГВС до 5%.</w:t>
            </w:r>
          </w:p>
          <w:p w:rsidR="00163538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Учесть требования ППТ ИЦ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энергосбережения</w:t>
            </w:r>
            <w:r w:rsidR="005231D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AC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3.1.</w:t>
            </w:r>
            <w:r w:rsidR="005231D0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AC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«Общая пояснительная записка».</w:t>
            </w:r>
          </w:p>
          <w:p w:rsidR="0000080C" w:rsidRPr="00A45709" w:rsidRDefault="0000080C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45709" w:rsidRPr="00A45709" w:rsidTr="00A90AF2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в соответствии с назначением Объекта в соответствии с действующим Законодательством РФ. 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  <w:p w:rsidR="00F82680" w:rsidRPr="00D85A94" w:rsidRDefault="00F82680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709" w:rsidRPr="00A45709" w:rsidTr="00A90AF2">
        <w:trPr>
          <w:trHeight w:val="19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C95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1F2C95" w:rsidRPr="00A45709">
              <w:rPr>
                <w:rFonts w:ascii="Times New Roman" w:hAnsi="Times New Roman" w:cs="Times New Roman"/>
                <w:sz w:val="24"/>
                <w:szCs w:val="24"/>
              </w:rPr>
              <w:t>к разработке и оформлению сметной документации</w:t>
            </w:r>
          </w:p>
          <w:p w:rsidR="00FF3B37" w:rsidRPr="00A45709" w:rsidRDefault="00FF3B3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A45709" w:rsidRDefault="00930A42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сметную документацию на строительство объектов капитального строительства </w:t>
            </w:r>
            <w:r w:rsidR="00B82C0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сметно-нормативной базе ФЕР-2011 (в редакции 2008/2009 г.) </w:t>
            </w:r>
            <w:r w:rsidR="007B11A5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B82C0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всех дополнений и изменений, выпущенных до настоящего времени в базисном уровне цен 2001 г.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положениями Требований к </w:t>
            </w:r>
            <w:r w:rsidR="005E55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C0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сметному разделу </w:t>
            </w:r>
            <w:r w:rsidR="005E55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проектной документации</w:t>
            </w:r>
            <w:r w:rsidR="00B82C0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разрабатываемой в целях </w:t>
            </w:r>
            <w:r w:rsidR="005E55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</w:t>
            </w:r>
            <w:r w:rsidR="00B82C09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55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объектов инновационного центра «</w:t>
            </w:r>
            <w:proofErr w:type="spellStart"/>
            <w:r w:rsidR="005E55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5E5551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финансируемого за счет средств субсидии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E76E4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F1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Заданию на проектирование).</w:t>
            </w:r>
            <w:proofErr w:type="gramEnd"/>
          </w:p>
          <w:p w:rsidR="0000080C" w:rsidRPr="00D85A94" w:rsidRDefault="0000080C" w:rsidP="00470D4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A45709" w:rsidRDefault="000E58E4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A45709" w:rsidRDefault="00FF3B3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технологическим разделам проектной документации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71" w:rsidRPr="009820CD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Ориентировочный перечень оборудования отделений и кабинетов, размещаемых в  Центре.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Маммограф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томограф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Рентгенологический аппарат </w:t>
            </w: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моноштатив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+ фотолаборатория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Аппараты УЗИ (</w:t>
            </w: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</w:t>
            </w:r>
            <w:proofErr w:type="gram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абдоминальный)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кабинетов врачей специалистов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Оборудованиедля</w:t>
            </w:r>
            <w:proofErr w:type="spell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функциональной диагностики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для </w:t>
            </w:r>
            <w:proofErr w:type="gramStart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процедурных</w:t>
            </w:r>
            <w:proofErr w:type="gramEnd"/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перевязочной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стоматологии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восстановительной медицины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лаборатории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 компьютерной денситометрии</w:t>
            </w:r>
          </w:p>
          <w:p w:rsidR="00C905B7" w:rsidRPr="00AC3B7E" w:rsidRDefault="00C905B7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информационной сети (серверная и телефонная станция)</w:t>
            </w:r>
          </w:p>
          <w:p w:rsidR="00E06F71" w:rsidRPr="00A45709" w:rsidRDefault="00E06F71" w:rsidP="00470D41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F71" w:rsidRPr="009820CD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Расположение, назначение и технологическая характеристика структурных подразделений.</w:t>
            </w:r>
          </w:p>
          <w:p w:rsidR="008813D8" w:rsidRPr="009820CD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6F71" w:rsidRPr="00A45709" w:rsidRDefault="003369BA" w:rsidP="00D16CE1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</w:t>
            </w:r>
            <w:r w:rsidR="00E06F71"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цокольном этаже</w:t>
            </w:r>
            <w:r w:rsidR="00E06F71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расположены технические помещения, комната водителей выездной бригады, </w:t>
            </w:r>
            <w:proofErr w:type="spellStart"/>
            <w:r w:rsidR="00E06F71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медстатистика</w:t>
            </w:r>
            <w:proofErr w:type="spellEnd"/>
            <w:r w:rsidR="00E06F71"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кладовые белья</w:t>
            </w:r>
          </w:p>
          <w:p w:rsidR="00E06F71" w:rsidRPr="00A45709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первом этаже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расположены следующие подразделения: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регистратура с кассой, дежурный врач-диспетчер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киоск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рентгенодиагностическая процедурная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ортопантомография</w:t>
            </w:r>
            <w:proofErr w:type="spellEnd"/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томография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маммографии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гардероб пациентов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охраны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ожидания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кабинет гинеколога 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инструментальной диагностики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 амбулаторно-поликлинической службы</w:t>
            </w:r>
          </w:p>
          <w:p w:rsidR="00E06F71" w:rsidRPr="00A45709" w:rsidRDefault="00E06F71" w:rsidP="00E06F71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F71" w:rsidRPr="00A45709" w:rsidRDefault="00E06F71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Служебная одежда хранится в подсобном помещении.</w:t>
            </w:r>
          </w:p>
          <w:p w:rsidR="00E06F71" w:rsidRPr="00A45709" w:rsidRDefault="00E06F71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киоск осуществляет прием, временное хранение, контроль и отпуск лекарственных средств пациентам Центра.  Аптека запроектирована на первом этаже, рядом с входом в поликлинику.</w:t>
            </w:r>
          </w:p>
          <w:p w:rsidR="00E06F71" w:rsidRPr="00A45709" w:rsidRDefault="00E06F71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лекарственных средств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предусмотрено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шкафах и холодильниках. Учет и оценка сроков годности препаратов осуществляется с помощью автоматизированной информационной системы.</w:t>
            </w:r>
          </w:p>
          <w:p w:rsidR="00E06F71" w:rsidRPr="00A45709" w:rsidRDefault="00E06F71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Собственное производство в аптеке не предусмотрено. Стерильные лекарственные формы и растворы предполагается закупать в аптечной сети и на фармацевтическом производстве. </w:t>
            </w:r>
          </w:p>
          <w:p w:rsidR="00E06F71" w:rsidRPr="00A45709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Стены, окна и двери процедурных КТ и рентгенодиагностического кабинета и др. должны обеспечивать требуемый уровень радиационной защиты в соответствии с СанПиН 2.6.1.1192-03.</w:t>
            </w:r>
          </w:p>
          <w:p w:rsidR="00E06F71" w:rsidRPr="00A45709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 инструментальной диагностики имеет в своем составе: кабинет врача функциональной диагностики, кабинет ЭКГ исследований и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холтеровского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ЭКГ и АД, кабинет нагрузочных проб, кабинет цифровых ЭЭГ и ЭМГ исследований, кабинет эхокардиографии.  На этаже также находятся кабинеты аллерголога-пульмонолога,   невролога с процедурной и помещением для мойки и дезинфекции предметов иглорефлексотерапии, кабинет врача-консультанта. </w:t>
            </w:r>
          </w:p>
          <w:p w:rsidR="00E06F71" w:rsidRPr="00A45709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Основными документами, определяющими структуру и минимальный перечень методик, реализуемых службой инструментальной диагностики, является приказ МЗ РФ №283 от 30.11.1993 «О совершенствовании службы функциональной диагностики в учреждениях здравоохранения РФ».  В соответствии с приложением 12 к Приказу №283 также определен следующий минимальный перечень методик отделения инструментальной диагностики: 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учитывая, что сменная нагрузка на каждый кабинет в соответствии с Приказом №283 МЗ РФ (приложение 8)  составляет 33 условные единицы, отделение инструментальной диагностики (в составе двух кабинетов) за смену сможет провести 66  условных единиц исследований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тем же Приказом  на каждые 100 посещений не менее 5.6% посетителей нуждаются в обследовании в службе функциональной диагностики, то есть на каждые 100 посещений необходимо выполнить 16.8 условных единиц исследований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как максимальная пропускная способность поликлиники  Центра составляет 150  посещений в смену, то максимальная нагрузка на отделение инструментальной диагностики составляет           (150 / 100) * 16.8 = 25 условных единиц.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Отсюда следует, что пропускная способность выше предполагаемой максимальной нагрузки (66&gt;25).</w:t>
            </w:r>
          </w:p>
          <w:p w:rsidR="00E06F71" w:rsidRPr="00A45709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этом же этаже размещена клинико-диагностическая лаборатория в объеме клинической, биохимии и гематологии.  </w:t>
            </w:r>
          </w:p>
          <w:p w:rsidR="00E06F71" w:rsidRPr="00D85A94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F71" w:rsidRPr="0053036F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втором этаже  </w:t>
            </w:r>
            <w:r w:rsidRPr="00530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находятся: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хирурга, уролога, ревматолога-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артролога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травматолога-ортопеда в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противосмену</w:t>
            </w:r>
            <w:proofErr w:type="spellEnd"/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 стоматологии, кабинеты стоматологов терапевтов -2, стоматолога-хирурга 1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 терапевта, эндокринолога, дерматолога</w:t>
            </w:r>
          </w:p>
          <w:p w:rsidR="00E06F71" w:rsidRPr="00A45709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медицинского центра</w:t>
            </w:r>
          </w:p>
          <w:p w:rsidR="00E06F71" w:rsidRDefault="00E06F71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электросветолечения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физиотерапии, лечебного массажа, зал лечебной физкультуры, ингаляторий.</w:t>
            </w:r>
          </w:p>
          <w:p w:rsidR="00D16CE1" w:rsidRPr="00A45709" w:rsidRDefault="00D16CE1" w:rsidP="00AC3B7E">
            <w:pPr>
              <w:spacing w:after="0" w:line="240" w:lineRule="auto"/>
              <w:ind w:left="360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F71" w:rsidRPr="009820CD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потребного количества белья и технология предварите</w:t>
            </w:r>
            <w:r w:rsidR="00792188"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льной обработки грязного белья.</w:t>
            </w:r>
          </w:p>
          <w:p w:rsidR="00E06F71" w:rsidRPr="00D85A94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потребного белья определено из расчета расхода сухого белья в сутки:  0,4 кг на одно посещение поликлиники,  Таким образом,  в здании Центра будет расходоваться  (0,4*150*2)= 120 кг белья в сутки при двухсменной работе подразделений.</w:t>
            </w:r>
          </w:p>
          <w:p w:rsidR="00E06F71" w:rsidRPr="00D85A94" w:rsidRDefault="00E06F7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Предварительно сбор грязного белья осуществляется в кладовых грязного белья в закрытой таре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(металлических или пластмассовых бачках, подвергающихся дезинфекции), расположенных на каждом этаже проектируемого корпуса. Далее в  этих же кладовых белье и спецодежда освобождаются от посторонних предметов и после сортировки упаковываются в мешки из плотной ткани, массой не более 10 кг. Мешки снаружи дезинфицируются. Каждая кладовая грязного белья имеет рукомойник с диспенсером с дезинфицирующим моющим раствором, а также полку для хранения дезинфицирующих средств.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грязное белье хранится не более 12 часов (Технология обработки белья в медицинских учреждениях.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МУ 3.5.736-99).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каждой кладовой имеется закрытая тележка для доставки белья на первый этаж. При этом используется специально выделенный «грязный» лифт. Планируется, что белье будет отличаться цветом или маркировкой по количеству отделений Центра с целью исключения взаимного перемешивания. Обработка и дезинфекция тележек для грязного белья осуществляется в помещениях уборочного инвентаря, расположенных также на каждом этаже, и имеющих санитарный слив, дренаж в полу, помывочный кран и шкаф для хранения дезинфицирующих средств. </w:t>
            </w:r>
          </w:p>
          <w:p w:rsidR="008813D8" w:rsidRPr="00D85A94" w:rsidRDefault="008813D8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3D8" w:rsidRPr="009820CD" w:rsidRDefault="008813D8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и расчет количества отходов.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 в новом здании Центра имеет следующий состав: обычный хозяйственный мусор; химические отходы; биологические отходы; медицинские отходы.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Отходы, образующихся в результате деятельности структурных отделений Центра по степени опасности согласно СанПиН 2.1.7.728-99 («Правила сбора, хранения и удаления отходов лечебно-профилактических учреждений»), относятся к классам А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,Г.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неопасные отходы, не имеющие контакта с биологическими жидкостями пациентов, инфекционными больными, нетоксичные отходы. Пищевые отходы, мебель, инвентарь, неисправное диагностическое оборудование, не содержащее токсических элементов, неинфицированная бумага и т.д.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опасные (рискованные), потенциально инфицированные отходы. Материалы и инструкции, загрязненные выделения, в том числе кровью, выделения пациентов, органические операционные отходы (органы, ткани и т.п.).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Г – отходы, по составу близкие к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промышленным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Просроченные лекарственные средства, отходы лекарственных препаратов, не подлежащие использованию, с истекшим сроком годности,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зимпрепараты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ртутьсодержащие предметы, приборы и оборудование.   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Упакованные медицинские отходы из каждого подразделения транспортируют в герметических пакетах по коридорам в помещение для временного хранения медицинских отходов и грязного белья на первом этаже проектируемого здания. Острые предметы, иглы разовых шприцов и скарификаторы,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уничтожаются на месте в каждом подразделении с помощью оборудования для  высокочастотной дезактивации.  Временное хранение бытовых отходов осуществляется в отдельном помещении также на первом этаже. </w:t>
            </w:r>
          </w:p>
          <w:p w:rsidR="008813D8" w:rsidRPr="00A45709" w:rsidRDefault="008813D8" w:rsidP="00F826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медицинские отходы с территории Центра вывозятся специальными муниципальными  предприятиями на договорных условиях для дальнейшего обезвреживания, захоронения. Вывоз осуществляется по графику через служебный вход на первом этаже.</w:t>
            </w:r>
          </w:p>
          <w:p w:rsidR="00792188" w:rsidRDefault="00792188" w:rsidP="00C4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13D8" w:rsidRDefault="008813D8" w:rsidP="00C4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количества отходов в год</w:t>
            </w:r>
            <w:r w:rsidR="00570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 в соответствие с Приложением № 2.</w:t>
            </w:r>
          </w:p>
          <w:p w:rsidR="00570948" w:rsidRPr="009820CD" w:rsidRDefault="00570948" w:rsidP="00C4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3D8" w:rsidRPr="009820CD" w:rsidRDefault="008813D8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 потребностей в стерильных материалах.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методические документы:</w:t>
            </w:r>
          </w:p>
          <w:p w:rsidR="008813D8" w:rsidRPr="00A45709" w:rsidRDefault="008813D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по организации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централизованных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стерилизационных в ЛПУ. Минздрав СССР, №15-6/8 от 01.02.90</w:t>
            </w:r>
          </w:p>
          <w:p w:rsidR="008813D8" w:rsidRPr="00A45709" w:rsidRDefault="008813D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дезинфекции, </w:t>
            </w:r>
            <w:proofErr w:type="spell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предстерилизационной</w:t>
            </w:r>
            <w:proofErr w:type="spell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очистке и стерилизации изделий медицинского назначения. Минздрав России, №287-113 от 30.12.98</w:t>
            </w:r>
          </w:p>
          <w:p w:rsidR="008813D8" w:rsidRPr="00A45709" w:rsidRDefault="008813D8" w:rsidP="00AC3B7E">
            <w:pPr>
              <w:numPr>
                <w:ilvl w:val="0"/>
                <w:numId w:val="24"/>
              </w:numPr>
              <w:spacing w:after="0" w:line="240" w:lineRule="auto"/>
              <w:ind w:left="360" w:right="176" w:hanging="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рекомендации по повышению надежности стерилизационных мероприятий в ЛПУ по системе «чистый инструмент». Минздрав России, №11-16/03-03 от31.01.94 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Предполагается широкое  использование одноразового инструмента.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Стерилизация инструмента многоразового использования будет производиться непосредственно в функциональных подразделениях и кабинетах. </w:t>
            </w:r>
          </w:p>
          <w:p w:rsidR="008813D8" w:rsidRPr="00D85A94" w:rsidRDefault="008813D8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3D8" w:rsidRPr="009820CD" w:rsidRDefault="008813D8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технологические связи и потоки.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пациентов в поликлинику.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Амбулаторные пациенты проходят в лечебно-диагностические отделения центра через центральный вестибюль, где также располагается гардероб верхней одежды. Пациенты регистрируются в регистратуре, получают электронные карточки регистрации и ожидают направление в кабинеты в холле (или холлах ожидания на других этажах), где имеются информационные табло, управляемые информационной системой Центра. В кабинетах карточки пациентов регистрируются с помощью считывающих устройств, установленных на автоматизированных рабочих местах персонала. 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завершения лечебно-диагностических процедур необходимая информация заносится в центральную базу данных и, также, отражается в карточке пациента. Освобождение кабинета фиксируется информационной системой и отображается на информационных табло в холлах ожидания. </w:t>
            </w: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Пациенты поднимаются на второй этаж с помощью лифтов (лифты №1 и №2). 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 проектируемого здания входит в здание через основной вход. В вестибюле предусмотрен гардероб для верхней одежды персонала. Там сотрудники  переодеваются в спецодежду и затем проходят на рабочие места. Для подъёма на этажи персонал пользуется лифтами и лестницами. 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чистого белья в подразделения Центра проводится по утвержденному графику. Чистое бельё, упакованное  в полиэтиленовые мешки с воздушными фильтрами,  по коридорам от служебного входа разносят в кладовые чистого белья. В помещениях хранения чистого белья, бельё размещают на стеллажах, в шкафах. Выдача белья - по мере необходимости. </w:t>
            </w:r>
            <w:proofErr w:type="gramStart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белье и расходные материалы доставляются на этажи с использованием «чистого» лифта).</w:t>
            </w:r>
            <w:proofErr w:type="gramEnd"/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кладовая чистого белья находится в цокольном этаже.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доставки материалов и инструментов используются передвижные стерильные камеры с установленными внутри бактерицидными облучателями.</w:t>
            </w:r>
          </w:p>
          <w:p w:rsidR="008813D8" w:rsidRPr="00A45709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Грязное белье в отделениях собирается в помещениях для грязного белья на обоих этаже. Затем  грязное белье  укладывается в холщовые мешки и в бельевых закрытых тележках доставляются на первый этаж в кладовую временного хранения и разборки грязного белья  с помощью «грязного» лифта, затем белье вывозится для стирки в специализированную прачечную по графику.</w:t>
            </w:r>
          </w:p>
          <w:p w:rsidR="000E58E4" w:rsidRDefault="008813D8" w:rsidP="00A43980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Упакованные медицинские отходы, в специальных пакетах для сбора отхода, в соответствии с требованиями СанПиН 2.1.7.728-99, из каждого подразделения доставляют с помощью «грязного» лифта в помещение для временного хранения на первом этаже. Отходы для переработки и уничтожения вывозит по графику специализированная организация, имеющая на это лицензию и с которой заключен соответствующий договор. </w:t>
            </w:r>
          </w:p>
          <w:p w:rsidR="00D16CE1" w:rsidRPr="00A45709" w:rsidRDefault="00D16CE1" w:rsidP="008813D8">
            <w:pPr>
              <w:spacing w:after="0" w:line="240" w:lineRule="auto"/>
              <w:ind w:right="17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A90AF2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A45709" w:rsidRDefault="000E58E4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58E4" w:rsidRPr="00A45709" w:rsidRDefault="00BE1429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Требования к иным разделам и пунктам проектной документации.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8E4" w:rsidRPr="00A45709" w:rsidRDefault="00BE1429" w:rsidP="008813D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эскизные проекты основных функциональных помещений, дизайна мебели и оборудования со спецификациями </w:t>
            </w:r>
            <w:r w:rsidR="004560A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местах общего пользования и </w:t>
            </w:r>
            <w:r w:rsidR="008813D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 кабинетах</w:t>
            </w:r>
            <w:r w:rsidR="004560A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согласования с Заказчиком </w:t>
            </w:r>
            <w:r w:rsidR="00C94246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обоснованием стоимости и выбора поставщиков.</w:t>
            </w:r>
          </w:p>
        </w:tc>
      </w:tr>
    </w:tbl>
    <w:p w:rsidR="00BE1429" w:rsidRPr="00A45709" w:rsidRDefault="00BE1429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0A42" w:rsidRPr="00A45709" w:rsidRDefault="00C04917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lastRenderedPageBreak/>
        <w:t>3. Дополнительные требования</w:t>
      </w:r>
    </w:p>
    <w:tbl>
      <w:tblPr>
        <w:tblW w:w="14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1340"/>
      </w:tblGrid>
      <w:tr w:rsidR="00A45709" w:rsidRPr="00A45709" w:rsidTr="007547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5709" w:rsidRPr="00A45709" w:rsidTr="00754781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проектной документации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58F" w:rsidRPr="00D85A94" w:rsidRDefault="00BE658F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Фасадные решения согласовать с Главным архитектором </w:t>
            </w:r>
            <w:proofErr w:type="spell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установленном порядке</w:t>
            </w:r>
          </w:p>
          <w:p w:rsidR="00930A42" w:rsidRPr="00D85A94" w:rsidRDefault="000D5B0C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Согласовать Проектную документацию </w:t>
            </w:r>
            <w:r w:rsidR="00C0491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проектировщиками и эксплуатирующими организациями общегородских сетей инженерно-технического обеспечения и улично-дорожной сети</w:t>
            </w:r>
            <w:r w:rsidR="00B86AC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ИЦ </w:t>
            </w:r>
            <w:proofErr w:type="spellStart"/>
            <w:r w:rsidR="00B86AC8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="00C04917"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иных заинтересованных согласующих организациях.</w:t>
            </w:r>
          </w:p>
          <w:p w:rsidR="00BB4901" w:rsidRPr="00D85A94" w:rsidRDefault="00BB490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Сопровождать и получить положительное заключение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Проектной документации.</w:t>
            </w:r>
          </w:p>
          <w:p w:rsidR="00D16CE1" w:rsidRPr="00D85A94" w:rsidRDefault="00D16CE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709" w:rsidRPr="00A45709" w:rsidTr="00754781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Порядок внесения изменений в задание на проектирование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 </w:t>
            </w:r>
          </w:p>
          <w:p w:rsidR="00D16CE1" w:rsidRPr="00D85A94" w:rsidRDefault="00D16CE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709" w:rsidRPr="00A45709" w:rsidTr="00F31C54">
        <w:trPr>
          <w:trHeight w:val="20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Прочие требования</w:t>
            </w:r>
          </w:p>
          <w:p w:rsidR="00930A42" w:rsidRPr="00A45709" w:rsidRDefault="00930A42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CE1" w:rsidRPr="00A45709" w:rsidRDefault="004C5FBD" w:rsidP="00A43980">
            <w:pPr>
              <w:tabs>
                <w:tab w:val="left" w:pos="11232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</w:tc>
      </w:tr>
    </w:tbl>
    <w:p w:rsidR="00E1052D" w:rsidRPr="00A45709" w:rsidRDefault="00E1052D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0A42" w:rsidRPr="00A45709" w:rsidRDefault="00C04917" w:rsidP="007547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09">
        <w:rPr>
          <w:rFonts w:ascii="Times New Roman" w:hAnsi="Times New Roman" w:cs="Times New Roman"/>
          <w:b/>
          <w:sz w:val="24"/>
          <w:szCs w:val="24"/>
        </w:rPr>
        <w:lastRenderedPageBreak/>
        <w:t>4. Нормативное регулирование и исходно-разрешительная документация</w:t>
      </w:r>
    </w:p>
    <w:tbl>
      <w:tblPr>
        <w:tblW w:w="14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1340"/>
      </w:tblGrid>
      <w:tr w:rsidR="00A45709" w:rsidRPr="00A45709" w:rsidTr="007547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5709" w:rsidRPr="00A45709" w:rsidTr="00754781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акты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D85A94" w:rsidRDefault="00C04917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 законодательством РФ.</w:t>
            </w:r>
          </w:p>
          <w:p w:rsidR="00D16CE1" w:rsidRPr="00A45709" w:rsidRDefault="00D16CE1" w:rsidP="00470D41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709" w:rsidRPr="00A45709" w:rsidTr="00754781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A45709" w:rsidRDefault="00C04917" w:rsidP="00754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9">
              <w:rPr>
                <w:rFonts w:ascii="Times New Roman" w:hAnsi="Times New Roman" w:cs="Times New Roman"/>
                <w:sz w:val="24"/>
                <w:szCs w:val="24"/>
              </w:rPr>
              <w:t>Исходно – разрешительная документация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Проект планировки территории И</w:t>
            </w:r>
            <w:r w:rsidR="00A43980" w:rsidRPr="00D85A94">
              <w:rPr>
                <w:rFonts w:eastAsia="Times New Roman"/>
                <w:szCs w:val="24"/>
                <w:lang w:eastAsia="ru-RU"/>
              </w:rPr>
              <w:t>нновационного центра «</w:t>
            </w:r>
            <w:proofErr w:type="spellStart"/>
            <w:r w:rsidR="00A43980"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="00A43980" w:rsidRPr="00D85A94">
              <w:rPr>
                <w:rFonts w:eastAsia="Times New Roman"/>
                <w:szCs w:val="24"/>
                <w:lang w:eastAsia="ru-RU"/>
              </w:rPr>
              <w:t>»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Градостроительный план земельного участка (далее - ГПЗУ)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Предварительные технические условия подключения объекта капитального строительства к общегородским системам инженерно-технического обеспечения, на территории инновационного центра «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>»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 xml:space="preserve">Зеленый Кодекс ИЦ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Концепция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 xml:space="preserve">», расположенного по адресу: Московская область, Одинцовский район, пос.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Новоивановское</w:t>
            </w:r>
            <w:proofErr w:type="spellEnd"/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Системный проект обеспечения комплексной безопасности и антитеррористической защищенности инновационного центра «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>», в том числе технические условия и технические требования на проектирование объектов инновационного центра «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>» в части обеспечения их безопасности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 xml:space="preserve">Проект подготовки территории ИЦ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 xml:space="preserve"> под строительство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Детализиро</w:t>
            </w:r>
            <w:r w:rsidR="00A43980" w:rsidRPr="00D85A94">
              <w:rPr>
                <w:rFonts w:eastAsia="Times New Roman"/>
                <w:szCs w:val="24"/>
                <w:lang w:eastAsia="ru-RU"/>
              </w:rPr>
              <w:t>ванная концепция теплоснабжения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Детализирова</w:t>
            </w:r>
            <w:r w:rsidR="00A43980" w:rsidRPr="00D85A94">
              <w:rPr>
                <w:rFonts w:eastAsia="Times New Roman"/>
                <w:szCs w:val="24"/>
                <w:lang w:eastAsia="ru-RU"/>
              </w:rPr>
              <w:t>нная концепция электроснабжения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317" w:right="176" w:hanging="283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 xml:space="preserve">Дизайн-код Бульвара и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Парквея</w:t>
            </w:r>
            <w:proofErr w:type="spellEnd"/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 xml:space="preserve">Технические требования (Задания) и прочие документы и материалы, разработанные компанией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Cisco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Systems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 xml:space="preserve"> в интересах Заказчика в рамках Контракта на оказание услуг технического консалтинга, а также материалы тома Телекоммуникации утвержденного Заказчиком Генерального плана в масштабе 1:2000, совместно именуемые как “Технические требования к </w:t>
            </w:r>
            <w:proofErr w:type="gramStart"/>
            <w:r w:rsidRPr="00D85A94">
              <w:rPr>
                <w:rFonts w:eastAsia="Times New Roman"/>
                <w:szCs w:val="24"/>
                <w:lang w:eastAsia="ru-RU"/>
              </w:rPr>
              <w:t>ИКТ-инфраструктуре</w:t>
            </w:r>
            <w:proofErr w:type="gramEnd"/>
            <w:r w:rsidRPr="00D85A94">
              <w:rPr>
                <w:rFonts w:eastAsia="Times New Roman"/>
                <w:szCs w:val="24"/>
                <w:lang w:eastAsia="ru-RU"/>
              </w:rPr>
              <w:t>” (ИКТ – Информационные и Коммуникационные Технологии)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 xml:space="preserve">Результаты Инженерных изысканий, выполненные по договорам с ООО «ВТМ 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Дорпроект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 xml:space="preserve">» </w:t>
            </w:r>
            <w:proofErr w:type="gramStart"/>
            <w:r w:rsidRPr="00D85A94">
              <w:rPr>
                <w:rFonts w:eastAsia="Times New Roman"/>
                <w:szCs w:val="24"/>
                <w:lang w:eastAsia="ru-RU"/>
              </w:rPr>
              <w:t>и ООО</w:t>
            </w:r>
            <w:proofErr w:type="gramEnd"/>
            <w:r w:rsidRPr="00D85A94">
              <w:rPr>
                <w:rFonts w:eastAsia="Times New Roman"/>
                <w:szCs w:val="24"/>
                <w:lang w:eastAsia="ru-RU"/>
              </w:rPr>
              <w:t xml:space="preserve"> «Меридиан» в составе (применяется для проектирования улично-дорожной сети и инженерных сетей): 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3"/>
              </w:numPr>
              <w:ind w:left="1026" w:right="176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Инженерно-геологические изыскания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3"/>
              </w:numPr>
              <w:ind w:left="1026" w:right="176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Инженерно-гидрометеорологические изыскания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3"/>
              </w:numPr>
              <w:ind w:left="1026" w:right="176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 xml:space="preserve">Гидрогеологические изыскания 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3"/>
              </w:numPr>
              <w:ind w:left="1026" w:right="176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Инженерно-геофизические изыскания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3"/>
              </w:numPr>
              <w:ind w:left="1026" w:right="176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lastRenderedPageBreak/>
              <w:t>Математическое моделирование</w:t>
            </w:r>
          </w:p>
          <w:p w:rsidR="00A43980" w:rsidRPr="00D85A94" w:rsidRDefault="00A43980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D85A94">
              <w:rPr>
                <w:rFonts w:eastAsia="Times New Roman"/>
                <w:szCs w:val="24"/>
                <w:lang w:eastAsia="ru-RU"/>
              </w:rPr>
              <w:t>Заключение по итогам обследования технического состояния здания Бытового корпуса (лит.</w:t>
            </w:r>
            <w:proofErr w:type="gramEnd"/>
            <w:r w:rsidRPr="00D85A94">
              <w:rPr>
                <w:rFonts w:eastAsia="Times New Roman"/>
                <w:szCs w:val="24"/>
                <w:lang w:eastAsia="ru-RU"/>
              </w:rPr>
              <w:t xml:space="preserve"> Е), </w:t>
            </w:r>
            <w:proofErr w:type="gramStart"/>
            <w:r w:rsidRPr="00D85A94">
              <w:rPr>
                <w:rFonts w:eastAsia="Times New Roman"/>
                <w:szCs w:val="24"/>
                <w:lang w:eastAsia="ru-RU"/>
              </w:rPr>
              <w:t>расположенного</w:t>
            </w:r>
            <w:proofErr w:type="gramEnd"/>
            <w:r w:rsidRPr="00D85A94">
              <w:rPr>
                <w:rFonts w:eastAsia="Times New Roman"/>
                <w:szCs w:val="24"/>
                <w:lang w:eastAsia="ru-RU"/>
              </w:rPr>
              <w:t xml:space="preserve"> по адресу: Московская область, Одинцовский район, Одинцово – 4, ДО «Полет»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Техническая политика ИЦ «</w:t>
            </w:r>
            <w:proofErr w:type="spellStart"/>
            <w:r w:rsidRPr="00D85A94">
              <w:rPr>
                <w:rFonts w:eastAsia="Times New Roman"/>
                <w:szCs w:val="24"/>
                <w:lang w:eastAsia="ru-RU"/>
              </w:rPr>
              <w:t>Сколково</w:t>
            </w:r>
            <w:proofErr w:type="spellEnd"/>
            <w:r w:rsidRPr="00D85A94">
              <w:rPr>
                <w:rFonts w:eastAsia="Times New Roman"/>
                <w:szCs w:val="24"/>
                <w:lang w:eastAsia="ru-RU"/>
              </w:rPr>
              <w:t>»</w:t>
            </w:r>
          </w:p>
          <w:p w:rsidR="00E72081" w:rsidRPr="00D85A94" w:rsidRDefault="00E72081" w:rsidP="00D85A94">
            <w:pPr>
              <w:pStyle w:val="ad"/>
              <w:numPr>
                <w:ilvl w:val="0"/>
                <w:numId w:val="34"/>
              </w:numPr>
              <w:ind w:left="601" w:right="176" w:hanging="567"/>
              <w:jc w:val="both"/>
              <w:rPr>
                <w:rFonts w:eastAsia="Times New Roman"/>
                <w:szCs w:val="24"/>
                <w:lang w:eastAsia="ru-RU"/>
              </w:rPr>
            </w:pPr>
            <w:r w:rsidRPr="00D85A94">
              <w:rPr>
                <w:rFonts w:eastAsia="Times New Roman"/>
                <w:szCs w:val="24"/>
                <w:lang w:eastAsia="ru-RU"/>
              </w:rPr>
              <w:t>Эскизы застройки районов Д1-Д4, Z1 в масштабе 1:500</w:t>
            </w:r>
          </w:p>
          <w:p w:rsidR="00D85A94" w:rsidRPr="00E636EE" w:rsidRDefault="00D85A94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980" w:rsidRPr="00E636EE" w:rsidRDefault="00E7208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данные передаются Заказчиком исполнителю при заключении договора.</w:t>
            </w:r>
          </w:p>
          <w:p w:rsidR="00D85A94" w:rsidRPr="00E636EE" w:rsidRDefault="00D85A94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2081" w:rsidRPr="00D85A94" w:rsidRDefault="00E72081" w:rsidP="00D85A94">
            <w:pPr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в течени</w:t>
            </w:r>
            <w:proofErr w:type="gramStart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85A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месяца должен подтвердить Фонду факт передачи материалов Исполнителю.</w:t>
            </w:r>
          </w:p>
          <w:p w:rsidR="00C4548E" w:rsidRPr="00A45709" w:rsidRDefault="00C4548E" w:rsidP="00470D41">
            <w:pPr>
              <w:tabs>
                <w:tab w:val="left" w:pos="175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5558" w:rsidRPr="00A45709" w:rsidRDefault="00945558" w:rsidP="007547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A42" w:rsidRPr="00A45709" w:rsidRDefault="00C04917" w:rsidP="007547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709">
        <w:rPr>
          <w:rFonts w:ascii="Times New Roman" w:hAnsi="Times New Roman" w:cs="Times New Roman"/>
          <w:sz w:val="24"/>
          <w:szCs w:val="24"/>
        </w:rPr>
        <w:t>ПРИЛОЖЕНИЯ:</w:t>
      </w: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1. Штатная численность персонала Центра</w:t>
      </w:r>
      <w:r w:rsidR="00F90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21D3" w:rsidRPr="00D85A94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  <w:r w:rsidR="004C5F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количества отходов в год – 1 лист;</w:t>
      </w:r>
    </w:p>
    <w:p w:rsidR="00C921D3" w:rsidRPr="00D85A94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составлению сметной документации при разработке проектной и рабочей документации на строительство объектов инновационного центра «</w:t>
      </w:r>
      <w:proofErr w:type="spellStart"/>
      <w:r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финансируемое за счет средств субсидий, утвержденные приказом № 180 от 19.12.2012 г. – 5 листов.</w:t>
      </w:r>
    </w:p>
    <w:p w:rsidR="00C921D3" w:rsidRDefault="00C04917" w:rsidP="00D85A94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921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C1E65"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паспорт БТИ на бытовой корпус</w:t>
      </w:r>
      <w:r w:rsidR="003121FC"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4BA7"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C1E65"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64BA7" w:rsidRPr="00D85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</w:t>
      </w:r>
      <w:r w:rsidR="00C921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5558" w:rsidRDefault="00945558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1D3" w:rsidRDefault="00C921D3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7B" w:rsidRDefault="00F90C7B" w:rsidP="00C921D3">
      <w:p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</w:p>
    <w:sectPr w:rsidR="00F90C7B" w:rsidSect="009B43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626" w:rsidRDefault="00F93626" w:rsidP="00930A42">
      <w:pPr>
        <w:spacing w:after="0" w:line="240" w:lineRule="auto"/>
      </w:pPr>
      <w:r>
        <w:separator/>
      </w:r>
    </w:p>
  </w:endnote>
  <w:endnote w:type="continuationSeparator" w:id="0">
    <w:p w:rsidR="00F93626" w:rsidRDefault="00F93626" w:rsidP="0093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207569"/>
      <w:docPartObj>
        <w:docPartGallery w:val="Page Numbers (Bottom of Page)"/>
        <w:docPartUnique/>
      </w:docPartObj>
    </w:sdtPr>
    <w:sdtEndPr/>
    <w:sdtContent>
      <w:p w:rsidR="00894EE5" w:rsidRDefault="00894EE5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204">
          <w:rPr>
            <w:noProof/>
          </w:rPr>
          <w:t>6</w:t>
        </w:r>
        <w:r>
          <w:fldChar w:fldCharType="end"/>
        </w:r>
      </w:p>
    </w:sdtContent>
  </w:sdt>
  <w:p w:rsidR="00894EE5" w:rsidRDefault="00894EE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626" w:rsidRDefault="00F93626" w:rsidP="00930A42">
      <w:pPr>
        <w:spacing w:after="0" w:line="240" w:lineRule="auto"/>
      </w:pPr>
      <w:r>
        <w:separator/>
      </w:r>
    </w:p>
  </w:footnote>
  <w:footnote w:type="continuationSeparator" w:id="0">
    <w:p w:rsidR="00F93626" w:rsidRDefault="00F93626" w:rsidP="0093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AEC"/>
    <w:multiLevelType w:val="hybridMultilevel"/>
    <w:tmpl w:val="937A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10871"/>
    <w:multiLevelType w:val="hybridMultilevel"/>
    <w:tmpl w:val="99C23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C04CD"/>
    <w:multiLevelType w:val="hybridMultilevel"/>
    <w:tmpl w:val="B18A706C"/>
    <w:lvl w:ilvl="0" w:tplc="DC7AB4B6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0BFE3851"/>
    <w:multiLevelType w:val="hybridMultilevel"/>
    <w:tmpl w:val="58CAA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B06D7"/>
    <w:multiLevelType w:val="hybridMultilevel"/>
    <w:tmpl w:val="161C7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43467"/>
    <w:multiLevelType w:val="hybridMultilevel"/>
    <w:tmpl w:val="052E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731B1"/>
    <w:multiLevelType w:val="hybridMultilevel"/>
    <w:tmpl w:val="2BACE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414F3"/>
    <w:multiLevelType w:val="multilevel"/>
    <w:tmpl w:val="783CF9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21AB5C66"/>
    <w:multiLevelType w:val="hybridMultilevel"/>
    <w:tmpl w:val="F7AC271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5B30967"/>
    <w:multiLevelType w:val="hybridMultilevel"/>
    <w:tmpl w:val="ECF6482C"/>
    <w:lvl w:ilvl="0" w:tplc="C736D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B1668"/>
    <w:multiLevelType w:val="hybridMultilevel"/>
    <w:tmpl w:val="80E8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8145F"/>
    <w:multiLevelType w:val="hybridMultilevel"/>
    <w:tmpl w:val="889A1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574DE"/>
    <w:multiLevelType w:val="hybridMultilevel"/>
    <w:tmpl w:val="717A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7122F"/>
    <w:multiLevelType w:val="hybridMultilevel"/>
    <w:tmpl w:val="93409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F7A1D"/>
    <w:multiLevelType w:val="hybridMultilevel"/>
    <w:tmpl w:val="0F741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B2EFD"/>
    <w:multiLevelType w:val="hybridMultilevel"/>
    <w:tmpl w:val="DBAAA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985F29"/>
    <w:multiLevelType w:val="multilevel"/>
    <w:tmpl w:val="7434524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7">
    <w:nsid w:val="35D02B2E"/>
    <w:multiLevelType w:val="hybridMultilevel"/>
    <w:tmpl w:val="B2A27F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67B3A14"/>
    <w:multiLevelType w:val="hybridMultilevel"/>
    <w:tmpl w:val="8780D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7B7205"/>
    <w:multiLevelType w:val="hybridMultilevel"/>
    <w:tmpl w:val="F9886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436D00"/>
    <w:multiLevelType w:val="multilevel"/>
    <w:tmpl w:val="4FD28B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3B987115"/>
    <w:multiLevelType w:val="hybridMultilevel"/>
    <w:tmpl w:val="1BC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10C14"/>
    <w:multiLevelType w:val="hybridMultilevel"/>
    <w:tmpl w:val="4F04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46412"/>
    <w:multiLevelType w:val="hybridMultilevel"/>
    <w:tmpl w:val="BC686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5B76F1"/>
    <w:multiLevelType w:val="hybridMultilevel"/>
    <w:tmpl w:val="42BA63C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5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6EE408C"/>
    <w:multiLevelType w:val="hybridMultilevel"/>
    <w:tmpl w:val="D9620A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2D58D0"/>
    <w:multiLevelType w:val="hybridMultilevel"/>
    <w:tmpl w:val="F6C69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>
    <w:nsid w:val="68FE249C"/>
    <w:multiLevelType w:val="hybridMultilevel"/>
    <w:tmpl w:val="4F68D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76EF13A3"/>
    <w:multiLevelType w:val="hybridMultilevel"/>
    <w:tmpl w:val="2E98D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25EF6"/>
    <w:multiLevelType w:val="hybridMultilevel"/>
    <w:tmpl w:val="9D02D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C17DA1"/>
    <w:multiLevelType w:val="hybridMultilevel"/>
    <w:tmpl w:val="D90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6A4D2E"/>
    <w:multiLevelType w:val="hybridMultilevel"/>
    <w:tmpl w:val="4268F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1"/>
  </w:num>
  <w:num w:numId="7">
    <w:abstractNumId w:val="17"/>
  </w:num>
  <w:num w:numId="8">
    <w:abstractNumId w:val="34"/>
  </w:num>
  <w:num w:numId="9">
    <w:abstractNumId w:val="24"/>
  </w:num>
  <w:num w:numId="10">
    <w:abstractNumId w:val="9"/>
  </w:num>
  <w:num w:numId="11">
    <w:abstractNumId w:val="18"/>
  </w:num>
  <w:num w:numId="12">
    <w:abstractNumId w:val="29"/>
  </w:num>
  <w:num w:numId="13">
    <w:abstractNumId w:val="6"/>
  </w:num>
  <w:num w:numId="14">
    <w:abstractNumId w:val="21"/>
  </w:num>
  <w:num w:numId="15">
    <w:abstractNumId w:val="4"/>
  </w:num>
  <w:num w:numId="16">
    <w:abstractNumId w:val="19"/>
  </w:num>
  <w:num w:numId="17">
    <w:abstractNumId w:val="3"/>
  </w:num>
  <w:num w:numId="18">
    <w:abstractNumId w:val="23"/>
  </w:num>
  <w:num w:numId="19">
    <w:abstractNumId w:val="33"/>
  </w:num>
  <w:num w:numId="20">
    <w:abstractNumId w:val="27"/>
  </w:num>
  <w:num w:numId="21">
    <w:abstractNumId w:val="0"/>
  </w:num>
  <w:num w:numId="22">
    <w:abstractNumId w:val="12"/>
  </w:num>
  <w:num w:numId="23">
    <w:abstractNumId w:val="13"/>
  </w:num>
  <w:num w:numId="24">
    <w:abstractNumId w:val="8"/>
  </w:num>
  <w:num w:numId="25">
    <w:abstractNumId w:val="15"/>
  </w:num>
  <w:num w:numId="26">
    <w:abstractNumId w:val="14"/>
  </w:num>
  <w:num w:numId="27">
    <w:abstractNumId w:val="5"/>
  </w:num>
  <w:num w:numId="28">
    <w:abstractNumId w:val="2"/>
  </w:num>
  <w:num w:numId="29">
    <w:abstractNumId w:val="32"/>
  </w:num>
  <w:num w:numId="30">
    <w:abstractNumId w:val="1"/>
  </w:num>
  <w:num w:numId="31">
    <w:abstractNumId w:val="22"/>
  </w:num>
  <w:num w:numId="32">
    <w:abstractNumId w:val="11"/>
  </w:num>
  <w:num w:numId="33">
    <w:abstractNumId w:val="26"/>
  </w:num>
  <w:num w:numId="34">
    <w:abstractNumId w:val="10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080C"/>
    <w:rsid w:val="00004F89"/>
    <w:rsid w:val="00014F31"/>
    <w:rsid w:val="000151D3"/>
    <w:rsid w:val="00022A33"/>
    <w:rsid w:val="00024280"/>
    <w:rsid w:val="0002685A"/>
    <w:rsid w:val="00027AC7"/>
    <w:rsid w:val="000307FE"/>
    <w:rsid w:val="00032272"/>
    <w:rsid w:val="00033212"/>
    <w:rsid w:val="00033D63"/>
    <w:rsid w:val="00034FD7"/>
    <w:rsid w:val="00040A73"/>
    <w:rsid w:val="000417A5"/>
    <w:rsid w:val="0004245D"/>
    <w:rsid w:val="00043B31"/>
    <w:rsid w:val="000472AA"/>
    <w:rsid w:val="000625AE"/>
    <w:rsid w:val="00072CFF"/>
    <w:rsid w:val="00076739"/>
    <w:rsid w:val="000772D4"/>
    <w:rsid w:val="000806CE"/>
    <w:rsid w:val="00093B24"/>
    <w:rsid w:val="0009501F"/>
    <w:rsid w:val="000968DB"/>
    <w:rsid w:val="000A2097"/>
    <w:rsid w:val="000A36ED"/>
    <w:rsid w:val="000B1E24"/>
    <w:rsid w:val="000B27F2"/>
    <w:rsid w:val="000B2E8C"/>
    <w:rsid w:val="000B6228"/>
    <w:rsid w:val="000C3660"/>
    <w:rsid w:val="000D5126"/>
    <w:rsid w:val="000D5B0C"/>
    <w:rsid w:val="000E58E4"/>
    <w:rsid w:val="000E5C20"/>
    <w:rsid w:val="000E6278"/>
    <w:rsid w:val="000F2D6B"/>
    <w:rsid w:val="000F65CB"/>
    <w:rsid w:val="001036F3"/>
    <w:rsid w:val="001057CF"/>
    <w:rsid w:val="001256CF"/>
    <w:rsid w:val="0012726E"/>
    <w:rsid w:val="001308E8"/>
    <w:rsid w:val="00147FC4"/>
    <w:rsid w:val="001542F0"/>
    <w:rsid w:val="00163538"/>
    <w:rsid w:val="00164BA7"/>
    <w:rsid w:val="00183F67"/>
    <w:rsid w:val="0019419A"/>
    <w:rsid w:val="001A5E1A"/>
    <w:rsid w:val="001A6C91"/>
    <w:rsid w:val="001B1BA3"/>
    <w:rsid w:val="001C003D"/>
    <w:rsid w:val="001C0127"/>
    <w:rsid w:val="001C21DE"/>
    <w:rsid w:val="001C509A"/>
    <w:rsid w:val="001C63A5"/>
    <w:rsid w:val="001C6A78"/>
    <w:rsid w:val="001D2C4D"/>
    <w:rsid w:val="001E101E"/>
    <w:rsid w:val="001F2C95"/>
    <w:rsid w:val="001F567C"/>
    <w:rsid w:val="001F65C3"/>
    <w:rsid w:val="00207B48"/>
    <w:rsid w:val="002101B9"/>
    <w:rsid w:val="002214CF"/>
    <w:rsid w:val="002241B4"/>
    <w:rsid w:val="00224713"/>
    <w:rsid w:val="0023059E"/>
    <w:rsid w:val="002325AC"/>
    <w:rsid w:val="002344F5"/>
    <w:rsid w:val="00250AE2"/>
    <w:rsid w:val="002669A9"/>
    <w:rsid w:val="00271C69"/>
    <w:rsid w:val="00274B0A"/>
    <w:rsid w:val="00276030"/>
    <w:rsid w:val="00276504"/>
    <w:rsid w:val="0028736B"/>
    <w:rsid w:val="00290E70"/>
    <w:rsid w:val="0029265B"/>
    <w:rsid w:val="002B14C2"/>
    <w:rsid w:val="002B1737"/>
    <w:rsid w:val="002D1C1D"/>
    <w:rsid w:val="002D26A3"/>
    <w:rsid w:val="002D2DB6"/>
    <w:rsid w:val="002D2DD8"/>
    <w:rsid w:val="002D51B2"/>
    <w:rsid w:val="002F1EAC"/>
    <w:rsid w:val="002F758A"/>
    <w:rsid w:val="002F796A"/>
    <w:rsid w:val="003121FC"/>
    <w:rsid w:val="003208D6"/>
    <w:rsid w:val="0033315D"/>
    <w:rsid w:val="00333B8E"/>
    <w:rsid w:val="00333D36"/>
    <w:rsid w:val="00335266"/>
    <w:rsid w:val="003369BA"/>
    <w:rsid w:val="00340032"/>
    <w:rsid w:val="00342625"/>
    <w:rsid w:val="003439D8"/>
    <w:rsid w:val="00366AD6"/>
    <w:rsid w:val="00371340"/>
    <w:rsid w:val="00374980"/>
    <w:rsid w:val="003757A0"/>
    <w:rsid w:val="0037673A"/>
    <w:rsid w:val="0038097E"/>
    <w:rsid w:val="0038156D"/>
    <w:rsid w:val="0039155F"/>
    <w:rsid w:val="003916CB"/>
    <w:rsid w:val="00391DF7"/>
    <w:rsid w:val="003B0C2C"/>
    <w:rsid w:val="003C19AC"/>
    <w:rsid w:val="003C39AF"/>
    <w:rsid w:val="003C4D98"/>
    <w:rsid w:val="003C55DE"/>
    <w:rsid w:val="003C6DC2"/>
    <w:rsid w:val="003D23CF"/>
    <w:rsid w:val="003E6409"/>
    <w:rsid w:val="003F081D"/>
    <w:rsid w:val="003F17D4"/>
    <w:rsid w:val="003F7BC4"/>
    <w:rsid w:val="004031D9"/>
    <w:rsid w:val="004061D0"/>
    <w:rsid w:val="00414457"/>
    <w:rsid w:val="0042463B"/>
    <w:rsid w:val="004248E5"/>
    <w:rsid w:val="00427A4E"/>
    <w:rsid w:val="004412A4"/>
    <w:rsid w:val="00450260"/>
    <w:rsid w:val="004525F3"/>
    <w:rsid w:val="004560A8"/>
    <w:rsid w:val="00457AD0"/>
    <w:rsid w:val="004632A8"/>
    <w:rsid w:val="00463EAF"/>
    <w:rsid w:val="00465463"/>
    <w:rsid w:val="004668E3"/>
    <w:rsid w:val="00470057"/>
    <w:rsid w:val="00470D41"/>
    <w:rsid w:val="00474C14"/>
    <w:rsid w:val="00486577"/>
    <w:rsid w:val="0048794C"/>
    <w:rsid w:val="0049496C"/>
    <w:rsid w:val="00496F49"/>
    <w:rsid w:val="004A1977"/>
    <w:rsid w:val="004A671B"/>
    <w:rsid w:val="004C1E65"/>
    <w:rsid w:val="004C5FBD"/>
    <w:rsid w:val="004D612B"/>
    <w:rsid w:val="004E13D7"/>
    <w:rsid w:val="004E3D82"/>
    <w:rsid w:val="004F56F1"/>
    <w:rsid w:val="00504D82"/>
    <w:rsid w:val="00507A3F"/>
    <w:rsid w:val="00510F57"/>
    <w:rsid w:val="00513834"/>
    <w:rsid w:val="00520A33"/>
    <w:rsid w:val="00521F3C"/>
    <w:rsid w:val="005231D0"/>
    <w:rsid w:val="00523530"/>
    <w:rsid w:val="00525019"/>
    <w:rsid w:val="0052726B"/>
    <w:rsid w:val="0053036F"/>
    <w:rsid w:val="00530796"/>
    <w:rsid w:val="00537C66"/>
    <w:rsid w:val="00547E00"/>
    <w:rsid w:val="005679A7"/>
    <w:rsid w:val="00570948"/>
    <w:rsid w:val="0057454C"/>
    <w:rsid w:val="005A00F4"/>
    <w:rsid w:val="005A785A"/>
    <w:rsid w:val="005B2EBC"/>
    <w:rsid w:val="005B7F45"/>
    <w:rsid w:val="005D76C1"/>
    <w:rsid w:val="005E305A"/>
    <w:rsid w:val="005E335E"/>
    <w:rsid w:val="005E5551"/>
    <w:rsid w:val="005F2C9C"/>
    <w:rsid w:val="005F3C06"/>
    <w:rsid w:val="005F74EC"/>
    <w:rsid w:val="00604F1B"/>
    <w:rsid w:val="006109C9"/>
    <w:rsid w:val="00620AD5"/>
    <w:rsid w:val="00624D9A"/>
    <w:rsid w:val="00625399"/>
    <w:rsid w:val="00635915"/>
    <w:rsid w:val="006406D1"/>
    <w:rsid w:val="00644C54"/>
    <w:rsid w:val="00666269"/>
    <w:rsid w:val="00675D7B"/>
    <w:rsid w:val="006767F2"/>
    <w:rsid w:val="00691402"/>
    <w:rsid w:val="0069347B"/>
    <w:rsid w:val="00695795"/>
    <w:rsid w:val="006A0520"/>
    <w:rsid w:val="006B10F6"/>
    <w:rsid w:val="006B4ECD"/>
    <w:rsid w:val="006B530C"/>
    <w:rsid w:val="006C10B8"/>
    <w:rsid w:val="006C27C2"/>
    <w:rsid w:val="006D0CEB"/>
    <w:rsid w:val="006F673A"/>
    <w:rsid w:val="006F7E9F"/>
    <w:rsid w:val="00702C54"/>
    <w:rsid w:val="00704FBD"/>
    <w:rsid w:val="00711C2C"/>
    <w:rsid w:val="007150F4"/>
    <w:rsid w:val="007222BB"/>
    <w:rsid w:val="007232C9"/>
    <w:rsid w:val="00730ED6"/>
    <w:rsid w:val="00731B22"/>
    <w:rsid w:val="0073450C"/>
    <w:rsid w:val="00754781"/>
    <w:rsid w:val="007559D0"/>
    <w:rsid w:val="00770FE5"/>
    <w:rsid w:val="00773A94"/>
    <w:rsid w:val="00777C77"/>
    <w:rsid w:val="00792188"/>
    <w:rsid w:val="007974D1"/>
    <w:rsid w:val="007A3FD3"/>
    <w:rsid w:val="007B11A5"/>
    <w:rsid w:val="007C69EF"/>
    <w:rsid w:val="007D121E"/>
    <w:rsid w:val="007D4793"/>
    <w:rsid w:val="007F2A21"/>
    <w:rsid w:val="007F35A3"/>
    <w:rsid w:val="00800F81"/>
    <w:rsid w:val="0080507F"/>
    <w:rsid w:val="00810154"/>
    <w:rsid w:val="008116BF"/>
    <w:rsid w:val="0082209D"/>
    <w:rsid w:val="00832A04"/>
    <w:rsid w:val="00833739"/>
    <w:rsid w:val="0083386F"/>
    <w:rsid w:val="008358E1"/>
    <w:rsid w:val="008406B8"/>
    <w:rsid w:val="00842923"/>
    <w:rsid w:val="00847453"/>
    <w:rsid w:val="00853360"/>
    <w:rsid w:val="00871706"/>
    <w:rsid w:val="008721AB"/>
    <w:rsid w:val="008721DA"/>
    <w:rsid w:val="00874E7D"/>
    <w:rsid w:val="00875347"/>
    <w:rsid w:val="00875A2F"/>
    <w:rsid w:val="008813D8"/>
    <w:rsid w:val="008923E5"/>
    <w:rsid w:val="00894C2B"/>
    <w:rsid w:val="00894EE5"/>
    <w:rsid w:val="008A06EB"/>
    <w:rsid w:val="008B0675"/>
    <w:rsid w:val="008B3087"/>
    <w:rsid w:val="008B779A"/>
    <w:rsid w:val="008C06CB"/>
    <w:rsid w:val="008C3768"/>
    <w:rsid w:val="008D1B8A"/>
    <w:rsid w:val="008D632E"/>
    <w:rsid w:val="009044C4"/>
    <w:rsid w:val="009100AC"/>
    <w:rsid w:val="00917840"/>
    <w:rsid w:val="00924AE7"/>
    <w:rsid w:val="00930A42"/>
    <w:rsid w:val="00932EDC"/>
    <w:rsid w:val="00945558"/>
    <w:rsid w:val="00945DF2"/>
    <w:rsid w:val="0094641D"/>
    <w:rsid w:val="0096470C"/>
    <w:rsid w:val="00973438"/>
    <w:rsid w:val="009738C7"/>
    <w:rsid w:val="0097650B"/>
    <w:rsid w:val="00976F2A"/>
    <w:rsid w:val="009820CD"/>
    <w:rsid w:val="00983AC1"/>
    <w:rsid w:val="00993663"/>
    <w:rsid w:val="009A08DC"/>
    <w:rsid w:val="009A4967"/>
    <w:rsid w:val="009A7846"/>
    <w:rsid w:val="009B4128"/>
    <w:rsid w:val="009B431B"/>
    <w:rsid w:val="009B7B51"/>
    <w:rsid w:val="009C0A12"/>
    <w:rsid w:val="009C5270"/>
    <w:rsid w:val="009E07DC"/>
    <w:rsid w:val="009F2190"/>
    <w:rsid w:val="00A052F8"/>
    <w:rsid w:val="00A067D3"/>
    <w:rsid w:val="00A316FF"/>
    <w:rsid w:val="00A43980"/>
    <w:rsid w:val="00A45709"/>
    <w:rsid w:val="00A45C20"/>
    <w:rsid w:val="00A50A07"/>
    <w:rsid w:val="00A5411C"/>
    <w:rsid w:val="00A54BAB"/>
    <w:rsid w:val="00A62446"/>
    <w:rsid w:val="00A67D86"/>
    <w:rsid w:val="00A67EAA"/>
    <w:rsid w:val="00A810AB"/>
    <w:rsid w:val="00A90AF2"/>
    <w:rsid w:val="00A925DA"/>
    <w:rsid w:val="00A939D3"/>
    <w:rsid w:val="00AB0889"/>
    <w:rsid w:val="00AB1218"/>
    <w:rsid w:val="00AC3B7E"/>
    <w:rsid w:val="00AC49CB"/>
    <w:rsid w:val="00AC6243"/>
    <w:rsid w:val="00AD3338"/>
    <w:rsid w:val="00AE6E4F"/>
    <w:rsid w:val="00AF0C0D"/>
    <w:rsid w:val="00AF1D12"/>
    <w:rsid w:val="00AF238B"/>
    <w:rsid w:val="00AF3A15"/>
    <w:rsid w:val="00AF7BD7"/>
    <w:rsid w:val="00B01398"/>
    <w:rsid w:val="00B05ED5"/>
    <w:rsid w:val="00B140FA"/>
    <w:rsid w:val="00B20651"/>
    <w:rsid w:val="00B24BFF"/>
    <w:rsid w:val="00B375DA"/>
    <w:rsid w:val="00B37A68"/>
    <w:rsid w:val="00B50D4A"/>
    <w:rsid w:val="00B70C01"/>
    <w:rsid w:val="00B760C9"/>
    <w:rsid w:val="00B82C09"/>
    <w:rsid w:val="00B83206"/>
    <w:rsid w:val="00B85B1F"/>
    <w:rsid w:val="00B86AC8"/>
    <w:rsid w:val="00BA563F"/>
    <w:rsid w:val="00BA702A"/>
    <w:rsid w:val="00BB4901"/>
    <w:rsid w:val="00BC6CB9"/>
    <w:rsid w:val="00BE1429"/>
    <w:rsid w:val="00BE3F28"/>
    <w:rsid w:val="00BE658F"/>
    <w:rsid w:val="00BF4317"/>
    <w:rsid w:val="00C03982"/>
    <w:rsid w:val="00C04874"/>
    <w:rsid w:val="00C04917"/>
    <w:rsid w:val="00C20242"/>
    <w:rsid w:val="00C406CA"/>
    <w:rsid w:val="00C42ED5"/>
    <w:rsid w:val="00C4548E"/>
    <w:rsid w:val="00C46F98"/>
    <w:rsid w:val="00C56C49"/>
    <w:rsid w:val="00C5707F"/>
    <w:rsid w:val="00C574DC"/>
    <w:rsid w:val="00C750BE"/>
    <w:rsid w:val="00C905B7"/>
    <w:rsid w:val="00C921D3"/>
    <w:rsid w:val="00C92EDC"/>
    <w:rsid w:val="00C94246"/>
    <w:rsid w:val="00CB3AE8"/>
    <w:rsid w:val="00CB4527"/>
    <w:rsid w:val="00CB520E"/>
    <w:rsid w:val="00CC037C"/>
    <w:rsid w:val="00CC5061"/>
    <w:rsid w:val="00CC71BC"/>
    <w:rsid w:val="00CD4935"/>
    <w:rsid w:val="00CE24C5"/>
    <w:rsid w:val="00CE268E"/>
    <w:rsid w:val="00CE4735"/>
    <w:rsid w:val="00D06002"/>
    <w:rsid w:val="00D14E07"/>
    <w:rsid w:val="00D16CE1"/>
    <w:rsid w:val="00D16DB7"/>
    <w:rsid w:val="00D1798A"/>
    <w:rsid w:val="00D209BB"/>
    <w:rsid w:val="00D20E34"/>
    <w:rsid w:val="00D24CFA"/>
    <w:rsid w:val="00D53065"/>
    <w:rsid w:val="00D720DE"/>
    <w:rsid w:val="00D74C14"/>
    <w:rsid w:val="00D764CB"/>
    <w:rsid w:val="00D80786"/>
    <w:rsid w:val="00D8087C"/>
    <w:rsid w:val="00D80D59"/>
    <w:rsid w:val="00D85A94"/>
    <w:rsid w:val="00D90041"/>
    <w:rsid w:val="00D94508"/>
    <w:rsid w:val="00DC0D27"/>
    <w:rsid w:val="00DC3051"/>
    <w:rsid w:val="00DC59EC"/>
    <w:rsid w:val="00DC6204"/>
    <w:rsid w:val="00DC787B"/>
    <w:rsid w:val="00DD7B51"/>
    <w:rsid w:val="00DD7E60"/>
    <w:rsid w:val="00DE4553"/>
    <w:rsid w:val="00DE56C9"/>
    <w:rsid w:val="00DF44BA"/>
    <w:rsid w:val="00DF5962"/>
    <w:rsid w:val="00DF79D8"/>
    <w:rsid w:val="00E017D9"/>
    <w:rsid w:val="00E06F71"/>
    <w:rsid w:val="00E1052D"/>
    <w:rsid w:val="00E25157"/>
    <w:rsid w:val="00E37E3B"/>
    <w:rsid w:val="00E407FA"/>
    <w:rsid w:val="00E472AA"/>
    <w:rsid w:val="00E5264B"/>
    <w:rsid w:val="00E53C1C"/>
    <w:rsid w:val="00E636EE"/>
    <w:rsid w:val="00E673A8"/>
    <w:rsid w:val="00E70E8A"/>
    <w:rsid w:val="00E72081"/>
    <w:rsid w:val="00E76E47"/>
    <w:rsid w:val="00E77B1F"/>
    <w:rsid w:val="00E80E4F"/>
    <w:rsid w:val="00E84D4D"/>
    <w:rsid w:val="00E9079C"/>
    <w:rsid w:val="00E91013"/>
    <w:rsid w:val="00E9576A"/>
    <w:rsid w:val="00EA341C"/>
    <w:rsid w:val="00EA4491"/>
    <w:rsid w:val="00EA5147"/>
    <w:rsid w:val="00EC1A7C"/>
    <w:rsid w:val="00EC559E"/>
    <w:rsid w:val="00EC74B6"/>
    <w:rsid w:val="00ED1567"/>
    <w:rsid w:val="00EE3C81"/>
    <w:rsid w:val="00EE4E67"/>
    <w:rsid w:val="00EF783F"/>
    <w:rsid w:val="00F05BBD"/>
    <w:rsid w:val="00F16334"/>
    <w:rsid w:val="00F227C3"/>
    <w:rsid w:val="00F2719D"/>
    <w:rsid w:val="00F31C54"/>
    <w:rsid w:val="00F4254A"/>
    <w:rsid w:val="00F448DB"/>
    <w:rsid w:val="00F566C0"/>
    <w:rsid w:val="00F5722D"/>
    <w:rsid w:val="00F6502A"/>
    <w:rsid w:val="00F67A55"/>
    <w:rsid w:val="00F701F6"/>
    <w:rsid w:val="00F82680"/>
    <w:rsid w:val="00F83902"/>
    <w:rsid w:val="00F8474F"/>
    <w:rsid w:val="00F85862"/>
    <w:rsid w:val="00F858DF"/>
    <w:rsid w:val="00F90C7B"/>
    <w:rsid w:val="00F93626"/>
    <w:rsid w:val="00FA425F"/>
    <w:rsid w:val="00FA426D"/>
    <w:rsid w:val="00FA463F"/>
    <w:rsid w:val="00FA59F0"/>
    <w:rsid w:val="00FA6058"/>
    <w:rsid w:val="00FB5505"/>
    <w:rsid w:val="00FC6B31"/>
    <w:rsid w:val="00FC7FC7"/>
    <w:rsid w:val="00FD1245"/>
    <w:rsid w:val="00FD3F4C"/>
    <w:rsid w:val="00FE449C"/>
    <w:rsid w:val="00FF0CAF"/>
    <w:rsid w:val="00FF1329"/>
    <w:rsid w:val="00FF3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b">
    <w:name w:val="Revision"/>
    <w:hidden/>
    <w:uiPriority w:val="99"/>
    <w:semiHidden/>
    <w:rsid w:val="009B431B"/>
    <w:pPr>
      <w:spacing w:after="0" w:line="240" w:lineRule="auto"/>
    </w:pPr>
  </w:style>
  <w:style w:type="character" w:styleId="afc">
    <w:name w:val="Strong"/>
    <w:basedOn w:val="a1"/>
    <w:uiPriority w:val="22"/>
    <w:qFormat/>
    <w:rsid w:val="006934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b">
    <w:name w:val="Revision"/>
    <w:hidden/>
    <w:uiPriority w:val="99"/>
    <w:semiHidden/>
    <w:rsid w:val="009B431B"/>
    <w:pPr>
      <w:spacing w:after="0" w:line="240" w:lineRule="auto"/>
    </w:pPr>
  </w:style>
  <w:style w:type="character" w:styleId="afc">
    <w:name w:val="Strong"/>
    <w:basedOn w:val="a1"/>
    <w:uiPriority w:val="22"/>
    <w:qFormat/>
    <w:rsid w:val="00693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2D5DB-D358-469B-8D9D-AAABAC79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26</Pages>
  <Words>6703</Words>
  <Characters>38212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Kalashnikov Sergey</cp:lastModifiedBy>
  <cp:revision>23</cp:revision>
  <cp:lastPrinted>2013-04-29T10:44:00Z</cp:lastPrinted>
  <dcterms:created xsi:type="dcterms:W3CDTF">2013-04-26T12:12:00Z</dcterms:created>
  <dcterms:modified xsi:type="dcterms:W3CDTF">2013-05-06T08:03:00Z</dcterms:modified>
</cp:coreProperties>
</file>